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E9B43" w14:textId="6A459FDF" w:rsidR="00E27703" w:rsidRPr="00D771BC" w:rsidRDefault="003622F6" w:rsidP="006557EF">
      <w:pPr>
        <w:jc w:val="center"/>
        <w:outlineLvl w:val="0"/>
        <w:rPr>
          <w:b/>
        </w:rPr>
      </w:pPr>
      <w:r w:rsidRPr="00D771BC">
        <w:rPr>
          <w:b/>
        </w:rPr>
        <w:t>Topics</w:t>
      </w:r>
      <w:r w:rsidR="00974EF4" w:rsidRPr="00D771BC">
        <w:rPr>
          <w:b/>
        </w:rPr>
        <w:t xml:space="preserve"> </w:t>
      </w:r>
      <w:r w:rsidR="004E4D4A" w:rsidRPr="00D771BC">
        <w:rPr>
          <w:b/>
        </w:rPr>
        <w:t xml:space="preserve">New </w:t>
      </w:r>
      <w:r w:rsidR="00974EF4" w:rsidRPr="00D771BC">
        <w:rPr>
          <w:b/>
        </w:rPr>
        <w:t xml:space="preserve">to </w:t>
      </w:r>
      <w:r w:rsidR="00AD3C91" w:rsidRPr="00D771BC">
        <w:rPr>
          <w:b/>
        </w:rPr>
        <w:t>Foundation</w:t>
      </w:r>
      <w:r w:rsidR="00921D52" w:rsidRPr="00D771BC">
        <w:rPr>
          <w:b/>
        </w:rPr>
        <w:t xml:space="preserve"> Tier</w:t>
      </w:r>
      <w:r w:rsidR="00B51C4F" w:rsidRPr="00D771BC">
        <w:rPr>
          <w:b/>
        </w:rPr>
        <w:t xml:space="preserve"> - Performance and Action Points</w:t>
      </w:r>
    </w:p>
    <w:p w14:paraId="6E8EEF5E" w14:textId="77777777" w:rsidR="00B2734C" w:rsidRPr="00D771BC" w:rsidRDefault="00B2734C"/>
    <w:p w14:paraId="5E2E8719" w14:textId="41610B36" w:rsidR="00514B0A" w:rsidRPr="00D771BC" w:rsidRDefault="00514B0A" w:rsidP="00D771B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</w:rPr>
      </w:pPr>
      <w:r w:rsidRPr="00D771BC">
        <w:rPr>
          <w:rFonts w:asciiTheme="minorHAnsi" w:hAnsiTheme="minorHAnsi"/>
        </w:rPr>
        <w:t xml:space="preserve">There were </w:t>
      </w:r>
      <w:r w:rsidR="00A8618A" w:rsidRPr="00D771BC">
        <w:rPr>
          <w:rFonts w:asciiTheme="minorHAnsi" w:hAnsiTheme="minorHAnsi"/>
        </w:rPr>
        <w:t xml:space="preserve">many </w:t>
      </w:r>
      <w:r w:rsidR="00EB16EF" w:rsidRPr="00D771BC">
        <w:rPr>
          <w:rFonts w:asciiTheme="minorHAnsi" w:hAnsiTheme="minorHAnsi"/>
        </w:rPr>
        <w:t xml:space="preserve">new </w:t>
      </w:r>
      <w:r w:rsidRPr="00D771BC">
        <w:rPr>
          <w:rFonts w:asciiTheme="minorHAnsi" w:hAnsiTheme="minorHAnsi"/>
        </w:rPr>
        <w:t>topics to GCSE Maths Foundation tier this year</w:t>
      </w:r>
      <w:r w:rsidR="00EB16EF" w:rsidRPr="00D771BC">
        <w:rPr>
          <w:rFonts w:asciiTheme="minorHAnsi" w:hAnsiTheme="minorHAnsi"/>
        </w:rPr>
        <w:t xml:space="preserve">.  </w:t>
      </w:r>
      <w:r w:rsidR="00F63530" w:rsidRPr="00D771BC">
        <w:rPr>
          <w:rFonts w:asciiTheme="minorHAnsi" w:hAnsiTheme="minorHAnsi"/>
        </w:rPr>
        <w:t>Here we</w:t>
      </w:r>
      <w:r w:rsidRPr="00D771BC">
        <w:rPr>
          <w:rFonts w:asciiTheme="minorHAnsi" w:hAnsiTheme="minorHAnsi"/>
        </w:rPr>
        <w:t xml:space="preserve"> </w:t>
      </w:r>
      <w:r w:rsidR="00F63530" w:rsidRPr="00D771BC">
        <w:rPr>
          <w:rFonts w:asciiTheme="minorHAnsi" w:hAnsiTheme="minorHAnsi"/>
        </w:rPr>
        <w:t>look</w:t>
      </w:r>
      <w:r w:rsidR="00F91CBC" w:rsidRPr="00D771BC">
        <w:rPr>
          <w:rFonts w:asciiTheme="minorHAnsi" w:hAnsiTheme="minorHAnsi"/>
        </w:rPr>
        <w:t xml:space="preserve"> at</w:t>
      </w:r>
      <w:r w:rsidRPr="00D771BC">
        <w:rPr>
          <w:rFonts w:asciiTheme="minorHAnsi" w:hAnsiTheme="minorHAnsi"/>
        </w:rPr>
        <w:t xml:space="preserve"> how students performed in </w:t>
      </w:r>
      <w:r w:rsidR="00F91CBC" w:rsidRPr="00D771BC">
        <w:rPr>
          <w:rFonts w:asciiTheme="minorHAnsi" w:hAnsiTheme="minorHAnsi"/>
        </w:rPr>
        <w:t>questions on these new topics</w:t>
      </w:r>
      <w:r w:rsidR="00F63530" w:rsidRPr="00D771BC">
        <w:rPr>
          <w:rFonts w:asciiTheme="minorHAnsi" w:hAnsiTheme="minorHAnsi"/>
        </w:rPr>
        <w:t xml:space="preserve"> and</w:t>
      </w:r>
      <w:r w:rsidRPr="00D771BC">
        <w:rPr>
          <w:rFonts w:asciiTheme="minorHAnsi" w:hAnsiTheme="minorHAnsi"/>
        </w:rPr>
        <w:t xml:space="preserve"> </w:t>
      </w:r>
      <w:r w:rsidR="00F63530" w:rsidRPr="00D771BC">
        <w:rPr>
          <w:rFonts w:asciiTheme="minorHAnsi" w:hAnsiTheme="minorHAnsi"/>
        </w:rPr>
        <w:t>w</w:t>
      </w:r>
      <w:r w:rsidR="00F91CBC" w:rsidRPr="00D771BC">
        <w:rPr>
          <w:rFonts w:asciiTheme="minorHAnsi" w:hAnsiTheme="minorHAnsi"/>
        </w:rPr>
        <w:t>e have provided a</w:t>
      </w:r>
      <w:r w:rsidRPr="00D771BC">
        <w:rPr>
          <w:rFonts w:asciiTheme="minorHAnsi" w:hAnsiTheme="minorHAnsi"/>
        </w:rPr>
        <w:t xml:space="preserve">ction points </w:t>
      </w:r>
      <w:r w:rsidR="00F91CBC" w:rsidRPr="00D771BC">
        <w:rPr>
          <w:rFonts w:asciiTheme="minorHAnsi" w:hAnsiTheme="minorHAnsi"/>
        </w:rPr>
        <w:t>to help your students</w:t>
      </w:r>
      <w:r w:rsidRPr="00D771BC">
        <w:rPr>
          <w:rFonts w:asciiTheme="minorHAnsi" w:hAnsiTheme="minorHAnsi"/>
        </w:rPr>
        <w:t xml:space="preserve"> improve in these areas. </w:t>
      </w:r>
    </w:p>
    <w:p w14:paraId="3A01BA40" w14:textId="2B46949E" w:rsidR="00514B0A" w:rsidRPr="00D771BC" w:rsidRDefault="00514B0A" w:rsidP="00D771B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</w:rPr>
      </w:pPr>
      <w:r w:rsidRPr="00D771BC">
        <w:rPr>
          <w:rFonts w:asciiTheme="minorHAnsi" w:hAnsiTheme="minorHAnsi"/>
        </w:rPr>
        <w:t xml:space="preserve">This has been compiled using </w:t>
      </w:r>
      <w:r w:rsidR="00D771BC" w:rsidRPr="00D771BC">
        <w:rPr>
          <w:rFonts w:asciiTheme="minorHAnsi" w:hAnsiTheme="minorHAnsi"/>
        </w:rPr>
        <w:t>Edexcel</w:t>
      </w:r>
      <w:r w:rsidR="00D771BC">
        <w:rPr>
          <w:rFonts w:asciiTheme="minorHAnsi" w:hAnsiTheme="minorHAnsi"/>
        </w:rPr>
        <w:t>’s</w:t>
      </w:r>
      <w:r w:rsidR="00D771BC" w:rsidRPr="00D771BC">
        <w:rPr>
          <w:rFonts w:asciiTheme="minorHAnsi" w:hAnsiTheme="minorHAnsi"/>
          <w:vertAlign w:val="superscript"/>
        </w:rPr>
        <w:t>1,2</w:t>
      </w:r>
      <w:r w:rsidRPr="00D771BC">
        <w:rPr>
          <w:rFonts w:asciiTheme="minorHAnsi" w:hAnsiTheme="minorHAnsi"/>
        </w:rPr>
        <w:t xml:space="preserve"> exam reports. </w:t>
      </w:r>
    </w:p>
    <w:p w14:paraId="669427E4" w14:textId="77777777" w:rsidR="00921D52" w:rsidRPr="00D771BC" w:rsidRDefault="00921D52"/>
    <w:p w14:paraId="2AB15B43" w14:textId="3D66B85D" w:rsidR="003622F6" w:rsidRPr="00D771BC" w:rsidRDefault="003622F6" w:rsidP="006557EF">
      <w:pPr>
        <w:outlineLvl w:val="0"/>
        <w:rPr>
          <w:b/>
          <w:u w:val="single"/>
        </w:rPr>
      </w:pPr>
      <w:r w:rsidRPr="00D771BC">
        <w:rPr>
          <w:b/>
          <w:u w:val="single"/>
        </w:rPr>
        <w:t>Topics</w:t>
      </w:r>
      <w:r w:rsidR="00974EF4" w:rsidRPr="00D771BC">
        <w:rPr>
          <w:b/>
          <w:u w:val="single"/>
        </w:rPr>
        <w:t xml:space="preserve"> </w:t>
      </w:r>
      <w:r w:rsidR="004E4D4A" w:rsidRPr="00D771BC">
        <w:rPr>
          <w:b/>
          <w:u w:val="single"/>
        </w:rPr>
        <w:t xml:space="preserve">New </w:t>
      </w:r>
      <w:r w:rsidR="00B51C4F" w:rsidRPr="00D771BC">
        <w:rPr>
          <w:b/>
          <w:u w:val="single"/>
        </w:rPr>
        <w:t xml:space="preserve">to </w:t>
      </w:r>
      <w:r w:rsidR="00514B0A" w:rsidRPr="00D771BC">
        <w:rPr>
          <w:b/>
          <w:u w:val="single"/>
        </w:rPr>
        <w:t>Foundation</w:t>
      </w:r>
      <w:r w:rsidR="00B51C4F" w:rsidRPr="00D771BC">
        <w:rPr>
          <w:b/>
          <w:u w:val="single"/>
        </w:rPr>
        <w:t xml:space="preserve"> Tier</w:t>
      </w:r>
    </w:p>
    <w:p w14:paraId="7DA418B5" w14:textId="09FB4172" w:rsidR="003622F6" w:rsidRPr="00D771BC" w:rsidRDefault="003622F6" w:rsidP="00974EF4">
      <w:pPr>
        <w:rPr>
          <w:u w:val="single"/>
        </w:rPr>
      </w:pPr>
    </w:p>
    <w:p w14:paraId="0A9257E9" w14:textId="414867E4" w:rsidR="00921D52" w:rsidRPr="00D771BC" w:rsidRDefault="00921D52" w:rsidP="00974EF4">
      <w:r w:rsidRPr="00D771BC">
        <w:t xml:space="preserve">The following topics were new to </w:t>
      </w:r>
      <w:r w:rsidR="00514B0A" w:rsidRPr="00D771BC">
        <w:t>Foundation</w:t>
      </w:r>
      <w:r w:rsidRPr="00D771BC">
        <w:t xml:space="preserve"> tier GCSE Maths</w:t>
      </w:r>
      <w:r w:rsidR="00E64CC4" w:rsidRPr="00D771BC">
        <w:t xml:space="preserve"> this year</w:t>
      </w:r>
      <w:r w:rsidRPr="00D771BC">
        <w:t>:</w:t>
      </w:r>
    </w:p>
    <w:p w14:paraId="0EEADE2C" w14:textId="77777777" w:rsidR="001B1C63" w:rsidRDefault="001B1C63" w:rsidP="00974EF4">
      <w:pPr>
        <w:rPr>
          <w:u w:val="single"/>
        </w:rPr>
        <w:sectPr w:rsidR="001B1C63" w:rsidSect="00921D52">
          <w:headerReference w:type="default" r:id="rId7"/>
          <w:footerReference w:type="even" r:id="rId8"/>
          <w:footerReference w:type="default" r:id="rId9"/>
          <w:type w:val="continuous"/>
          <w:pgSz w:w="11900" w:h="16840"/>
          <w:pgMar w:top="720" w:right="720" w:bottom="720" w:left="720" w:header="720" w:footer="720" w:gutter="0"/>
          <w:cols w:space="720"/>
          <w:docGrid w:linePitch="360"/>
        </w:sectPr>
      </w:pPr>
    </w:p>
    <w:p w14:paraId="4422C118" w14:textId="40FB975F" w:rsidR="004D3232" w:rsidRPr="00D771BC" w:rsidRDefault="004D3232" w:rsidP="00974EF4">
      <w:pPr>
        <w:rPr>
          <w:u w:val="single"/>
        </w:rPr>
      </w:pPr>
    </w:p>
    <w:p w14:paraId="5C4A7823" w14:textId="77777777" w:rsidR="008F652D" w:rsidRPr="00D771BC" w:rsidRDefault="008F652D" w:rsidP="008F652D">
      <w:pPr>
        <w:rPr>
          <w:b/>
        </w:rPr>
      </w:pPr>
      <w:r w:rsidRPr="00D771BC">
        <w:rPr>
          <w:b/>
        </w:rPr>
        <w:t>NUMBER</w:t>
      </w:r>
    </w:p>
    <w:p w14:paraId="308D3614" w14:textId="0CC659B0" w:rsidR="00CD089D" w:rsidRPr="00D771BC" w:rsidRDefault="00CD089D" w:rsidP="00CD089D">
      <w:pPr>
        <w:pStyle w:val="ListParagraph"/>
        <w:numPr>
          <w:ilvl w:val="0"/>
          <w:numId w:val="1"/>
        </w:numPr>
      </w:pPr>
      <w:r w:rsidRPr="00D771BC">
        <w:t>Error intervals</w:t>
      </w:r>
    </w:p>
    <w:p w14:paraId="1AB6995A" w14:textId="787D5BA4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Zero and negative powers (numerical)</w:t>
      </w:r>
    </w:p>
    <w:p w14:paraId="5E93A157" w14:textId="60A17EDD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Standard form</w:t>
      </w:r>
    </w:p>
    <w:p w14:paraId="6A25E2EA" w14:textId="77777777" w:rsidR="008F652D" w:rsidRPr="00D771BC" w:rsidRDefault="008F652D" w:rsidP="008F652D">
      <w:pPr>
        <w:rPr>
          <w:u w:val="single"/>
        </w:rPr>
      </w:pPr>
    </w:p>
    <w:p w14:paraId="06300E74" w14:textId="77777777" w:rsidR="001B1C63" w:rsidRDefault="001B1C63" w:rsidP="008F652D">
      <w:pPr>
        <w:rPr>
          <w:b/>
        </w:rPr>
      </w:pPr>
    </w:p>
    <w:p w14:paraId="7CA730B5" w14:textId="77777777" w:rsidR="001B1C63" w:rsidRDefault="001B1C63" w:rsidP="008F652D">
      <w:pPr>
        <w:rPr>
          <w:b/>
        </w:rPr>
      </w:pPr>
    </w:p>
    <w:p w14:paraId="35049547" w14:textId="77777777" w:rsidR="001B1C63" w:rsidRDefault="001B1C63" w:rsidP="008F652D">
      <w:pPr>
        <w:rPr>
          <w:b/>
        </w:rPr>
      </w:pPr>
    </w:p>
    <w:p w14:paraId="0BDF92A6" w14:textId="77777777" w:rsidR="001B1C63" w:rsidRDefault="001B1C63" w:rsidP="008F652D">
      <w:pPr>
        <w:rPr>
          <w:b/>
        </w:rPr>
      </w:pPr>
    </w:p>
    <w:p w14:paraId="1B099338" w14:textId="77777777" w:rsidR="001B1C63" w:rsidRDefault="001B1C63" w:rsidP="008F652D">
      <w:pPr>
        <w:rPr>
          <w:b/>
        </w:rPr>
      </w:pPr>
    </w:p>
    <w:p w14:paraId="59618590" w14:textId="77777777" w:rsidR="001B1C63" w:rsidRDefault="001B1C63" w:rsidP="008F652D">
      <w:pPr>
        <w:rPr>
          <w:b/>
        </w:rPr>
      </w:pPr>
    </w:p>
    <w:p w14:paraId="0D4DC453" w14:textId="77777777" w:rsidR="001B1C63" w:rsidRDefault="001B1C63" w:rsidP="008F652D">
      <w:pPr>
        <w:rPr>
          <w:b/>
        </w:rPr>
      </w:pPr>
    </w:p>
    <w:p w14:paraId="7B7163EA" w14:textId="77777777" w:rsidR="001B1C63" w:rsidRDefault="001B1C63" w:rsidP="008F652D">
      <w:pPr>
        <w:rPr>
          <w:b/>
        </w:rPr>
      </w:pPr>
    </w:p>
    <w:p w14:paraId="4812F7F3" w14:textId="77777777" w:rsidR="001B1C63" w:rsidRDefault="001B1C63" w:rsidP="008F652D">
      <w:pPr>
        <w:rPr>
          <w:b/>
        </w:rPr>
      </w:pPr>
    </w:p>
    <w:p w14:paraId="4A7F2750" w14:textId="77777777" w:rsidR="008F652D" w:rsidRPr="00D771BC" w:rsidRDefault="008F652D" w:rsidP="008F652D">
      <w:pPr>
        <w:rPr>
          <w:b/>
        </w:rPr>
      </w:pPr>
      <w:r w:rsidRPr="00D771BC">
        <w:rPr>
          <w:b/>
        </w:rPr>
        <w:t>ALGEBRA</w:t>
      </w:r>
    </w:p>
    <w:p w14:paraId="157B58C9" w14:textId="6BEC2D52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Zero and negative powers (algebraic)</w:t>
      </w:r>
    </w:p>
    <w:p w14:paraId="32D12CF0" w14:textId="77777777" w:rsidR="00CD089D" w:rsidRPr="00D771BC" w:rsidRDefault="00CD089D" w:rsidP="00CD089D">
      <w:pPr>
        <w:pStyle w:val="ListParagraph"/>
        <w:numPr>
          <w:ilvl w:val="0"/>
          <w:numId w:val="1"/>
        </w:numPr>
      </w:pPr>
      <w:r w:rsidRPr="00D771BC">
        <w:t>Fibonacci type sequences</w:t>
      </w:r>
    </w:p>
    <w:p w14:paraId="695114DA" w14:textId="6699E32F" w:rsidR="00CD089D" w:rsidRPr="00D771BC" w:rsidRDefault="00CD089D" w:rsidP="00CD089D">
      <w:pPr>
        <w:pStyle w:val="ListParagraph"/>
        <w:numPr>
          <w:ilvl w:val="0"/>
          <w:numId w:val="1"/>
        </w:numPr>
      </w:pPr>
      <w:r w:rsidRPr="00D771BC">
        <w:t>Quadratic sequences</w:t>
      </w:r>
    </w:p>
    <w:p w14:paraId="6C848437" w14:textId="0DEA1C6C" w:rsidR="00CD089D" w:rsidRPr="00D771BC" w:rsidRDefault="00CD089D" w:rsidP="00CD089D">
      <w:pPr>
        <w:pStyle w:val="ListParagraph"/>
        <w:numPr>
          <w:ilvl w:val="0"/>
          <w:numId w:val="1"/>
        </w:numPr>
      </w:pPr>
      <w:r w:rsidRPr="00D771BC">
        <w:t>Geometric sequences</w:t>
      </w:r>
    </w:p>
    <w:p w14:paraId="73E82FA8" w14:textId="0177FD00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Expanding two brackets</w:t>
      </w:r>
    </w:p>
    <w:p w14:paraId="28EF1969" w14:textId="127EB15E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 xml:space="preserve">Factorise quadratics of the form </w:t>
      </w:r>
      <w:r w:rsidRPr="00D771BC">
        <w:rPr>
          <w:rFonts w:ascii="Century Schoolbook" w:hAnsi="Century Schoolbook"/>
          <w:i/>
        </w:rPr>
        <w:t>x</w:t>
      </w:r>
      <w:r w:rsidRPr="00D771BC">
        <w:rPr>
          <w:rFonts w:ascii="Century Schoolbook" w:hAnsi="Century Schoolbook"/>
          <w:vertAlign w:val="superscript"/>
        </w:rPr>
        <w:t>2</w:t>
      </w:r>
      <w:r w:rsidRPr="00D771BC">
        <w:rPr>
          <w:rFonts w:ascii="Century Schoolbook" w:hAnsi="Century Schoolbook"/>
        </w:rPr>
        <w:t xml:space="preserve"> + </w:t>
      </w:r>
      <w:r w:rsidRPr="00D771BC">
        <w:rPr>
          <w:rFonts w:ascii="Century Schoolbook" w:hAnsi="Century Schoolbook"/>
          <w:i/>
        </w:rPr>
        <w:t>bx</w:t>
      </w:r>
      <w:r w:rsidRPr="00D771BC">
        <w:rPr>
          <w:rFonts w:ascii="Century Schoolbook" w:hAnsi="Century Schoolbook"/>
        </w:rPr>
        <w:t xml:space="preserve"> + </w:t>
      </w:r>
      <w:r w:rsidRPr="00D771BC">
        <w:rPr>
          <w:rFonts w:ascii="Century Schoolbook" w:hAnsi="Century Schoolbook"/>
          <w:i/>
        </w:rPr>
        <w:t>c</w:t>
      </w:r>
    </w:p>
    <w:p w14:paraId="21671AE6" w14:textId="0B7FA26E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Solve quadratic equations by factorising</w:t>
      </w:r>
    </w:p>
    <w:p w14:paraId="6668B3B4" w14:textId="59C3004B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Solve linear simultaneous equations</w:t>
      </w:r>
    </w:p>
    <w:p w14:paraId="234C7F49" w14:textId="765F8B22" w:rsidR="00CD089D" w:rsidRPr="00D771BC" w:rsidRDefault="00CD089D" w:rsidP="00CD089D">
      <w:pPr>
        <w:pStyle w:val="ListParagraph"/>
        <w:numPr>
          <w:ilvl w:val="0"/>
          <w:numId w:val="1"/>
        </w:numPr>
      </w:pPr>
      <w:r w:rsidRPr="00D771BC">
        <w:t>Identifying turning points (graphically)</w:t>
      </w:r>
    </w:p>
    <w:p w14:paraId="3A870444" w14:textId="0DE0C906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Plot and recognise cubic and reciprocal graphs</w:t>
      </w:r>
    </w:p>
    <w:p w14:paraId="4D896F8C" w14:textId="7B5F46E0" w:rsidR="00CD089D" w:rsidRPr="00D771BC" w:rsidRDefault="00CD089D" w:rsidP="00CD089D">
      <w:pPr>
        <w:pStyle w:val="ListParagraph"/>
        <w:numPr>
          <w:ilvl w:val="0"/>
          <w:numId w:val="1"/>
        </w:numPr>
      </w:pPr>
      <w:r w:rsidRPr="00D771BC">
        <w:t>Roots of equations</w:t>
      </w:r>
    </w:p>
    <w:p w14:paraId="0E379A88" w14:textId="77777777" w:rsidR="001B1C63" w:rsidRDefault="001B1C63" w:rsidP="008F652D">
      <w:pPr>
        <w:outlineLvl w:val="0"/>
        <w:rPr>
          <w:u w:val="single"/>
        </w:rPr>
        <w:sectPr w:rsidR="001B1C63" w:rsidSect="001B1C63">
          <w:type w:val="continuous"/>
          <w:pgSz w:w="11900" w:h="16840"/>
          <w:pgMar w:top="720" w:right="720" w:bottom="720" w:left="720" w:header="720" w:footer="720" w:gutter="0"/>
          <w:cols w:num="2" w:space="720"/>
          <w:docGrid w:linePitch="360"/>
        </w:sectPr>
      </w:pPr>
    </w:p>
    <w:p w14:paraId="2B6246A9" w14:textId="77777777" w:rsidR="001B1C63" w:rsidRDefault="001B1C63" w:rsidP="008F652D">
      <w:pPr>
        <w:outlineLvl w:val="0"/>
        <w:rPr>
          <w:u w:val="single"/>
        </w:rPr>
      </w:pPr>
    </w:p>
    <w:p w14:paraId="2D896E7F" w14:textId="77777777" w:rsidR="00361D8A" w:rsidRPr="00D771BC" w:rsidRDefault="00361D8A" w:rsidP="008F652D">
      <w:pPr>
        <w:outlineLvl w:val="0"/>
        <w:rPr>
          <w:u w:val="single"/>
        </w:rPr>
      </w:pPr>
    </w:p>
    <w:p w14:paraId="1B973E1A" w14:textId="77777777" w:rsidR="008F652D" w:rsidRPr="00D771BC" w:rsidRDefault="008F652D" w:rsidP="008F652D">
      <w:pPr>
        <w:outlineLvl w:val="0"/>
        <w:rPr>
          <w:b/>
        </w:rPr>
      </w:pPr>
      <w:r w:rsidRPr="00D771BC">
        <w:rPr>
          <w:b/>
        </w:rPr>
        <w:t>RATIO, PROPORTION AND RATES OF CHANGE</w:t>
      </w:r>
    </w:p>
    <w:p w14:paraId="2E8CD295" w14:textId="3FAD908F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Compound interest and reverse percentages</w:t>
      </w:r>
    </w:p>
    <w:p w14:paraId="206AE3B0" w14:textId="1E36B2C6" w:rsidR="008F652D" w:rsidRPr="00D771BC" w:rsidRDefault="008F652D" w:rsidP="00361D8A">
      <w:pPr>
        <w:pStyle w:val="ListParagraph"/>
        <w:numPr>
          <w:ilvl w:val="0"/>
          <w:numId w:val="1"/>
        </w:numPr>
      </w:pPr>
      <w:r w:rsidRPr="00D771BC">
        <w:t>Direct and indirect proportion (numeric and algebraic)</w:t>
      </w:r>
    </w:p>
    <w:p w14:paraId="38AD62CF" w14:textId="19B1878B" w:rsidR="00CD089D" w:rsidRPr="00D771BC" w:rsidRDefault="00CD089D" w:rsidP="008F652D">
      <w:pPr>
        <w:pStyle w:val="ListParagraph"/>
        <w:numPr>
          <w:ilvl w:val="0"/>
          <w:numId w:val="1"/>
        </w:numPr>
      </w:pPr>
      <w:r w:rsidRPr="00D771BC">
        <w:t>Relate ratios to linear functions</w:t>
      </w:r>
    </w:p>
    <w:p w14:paraId="6EB465C7" w14:textId="518C7DF3" w:rsidR="00CD089D" w:rsidRPr="00D771BC" w:rsidRDefault="00CD089D" w:rsidP="008F652D">
      <w:pPr>
        <w:pStyle w:val="ListParagraph"/>
        <w:numPr>
          <w:ilvl w:val="0"/>
          <w:numId w:val="1"/>
        </w:numPr>
      </w:pPr>
      <w:r w:rsidRPr="00D771BC">
        <w:t>Gradient of a straight-line graph as rate of change</w:t>
      </w:r>
    </w:p>
    <w:p w14:paraId="14363F38" w14:textId="19F1F548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 xml:space="preserve">Ratio and Proportion *There was a </w:t>
      </w:r>
      <w:r w:rsidR="00610C1C" w:rsidRPr="00D771BC">
        <w:t xml:space="preserve">far </w:t>
      </w:r>
      <w:r w:rsidRPr="00D771BC">
        <w:t xml:space="preserve">greater emphasis </w:t>
      </w:r>
      <w:r w:rsidR="00610C1C" w:rsidRPr="00D771BC">
        <w:t>of</w:t>
      </w:r>
      <w:r w:rsidRPr="00D771BC">
        <w:t xml:space="preserve"> this </w:t>
      </w:r>
      <w:r w:rsidR="00610C1C" w:rsidRPr="00D771BC">
        <w:t>topic in the new GCSE</w:t>
      </w:r>
      <w:r w:rsidRPr="00D771BC">
        <w:t xml:space="preserve">.  </w:t>
      </w:r>
      <w:r w:rsidR="00610C1C" w:rsidRPr="00D771BC">
        <w:t xml:space="preserve">Due to its increased significance, we will consider </w:t>
      </w:r>
      <w:r w:rsidRPr="00D771BC">
        <w:t>Ratio and Proportion in a separate analysis</w:t>
      </w:r>
      <w:r w:rsidR="00610C1C" w:rsidRPr="00D771BC">
        <w:t>.</w:t>
      </w:r>
    </w:p>
    <w:p w14:paraId="0023FDAC" w14:textId="1ABF0D81" w:rsidR="008F652D" w:rsidRDefault="008F652D" w:rsidP="008F652D">
      <w:pPr>
        <w:outlineLvl w:val="0"/>
        <w:rPr>
          <w:u w:val="single"/>
        </w:rPr>
      </w:pPr>
    </w:p>
    <w:p w14:paraId="743D8E6B" w14:textId="77777777" w:rsidR="001B1C63" w:rsidRPr="00D771BC" w:rsidRDefault="001B1C63" w:rsidP="008F652D">
      <w:pPr>
        <w:outlineLvl w:val="0"/>
        <w:rPr>
          <w:u w:val="single"/>
        </w:rPr>
      </w:pPr>
    </w:p>
    <w:p w14:paraId="7FC7570B" w14:textId="77777777" w:rsidR="008F652D" w:rsidRPr="00D771BC" w:rsidRDefault="008F652D" w:rsidP="008F652D">
      <w:pPr>
        <w:outlineLvl w:val="0"/>
        <w:rPr>
          <w:b/>
        </w:rPr>
      </w:pPr>
      <w:r w:rsidRPr="00D771BC">
        <w:rPr>
          <w:b/>
        </w:rPr>
        <w:t>GEOMETRY AND MEASURES</w:t>
      </w:r>
    </w:p>
    <w:p w14:paraId="4D245435" w14:textId="77777777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Arc lengths</w:t>
      </w:r>
    </w:p>
    <w:p w14:paraId="0B526830" w14:textId="1974E46F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Areas of sectors</w:t>
      </w:r>
    </w:p>
    <w:p w14:paraId="4300381A" w14:textId="3F1EC12B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Fractional scale factors in enlargements</w:t>
      </w:r>
    </w:p>
    <w:p w14:paraId="1063EE5D" w14:textId="02C99B2B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Trigonometry in 2D</w:t>
      </w:r>
    </w:p>
    <w:p w14:paraId="346C339E" w14:textId="3604FE34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Vectors</w:t>
      </w:r>
    </w:p>
    <w:p w14:paraId="008435C3" w14:textId="7C00F052" w:rsidR="00CD089D" w:rsidRPr="00D771BC" w:rsidRDefault="00CD089D" w:rsidP="00CD089D">
      <w:pPr>
        <w:pStyle w:val="ListParagraph"/>
        <w:numPr>
          <w:ilvl w:val="0"/>
          <w:numId w:val="1"/>
        </w:numPr>
      </w:pPr>
      <w:r w:rsidRPr="00D771BC">
        <w:t>Standard trigonometric values</w:t>
      </w:r>
    </w:p>
    <w:p w14:paraId="73762952" w14:textId="77777777" w:rsidR="001B1C63" w:rsidRDefault="001B1C63" w:rsidP="008F652D">
      <w:pPr>
        <w:outlineLvl w:val="0"/>
        <w:rPr>
          <w:b/>
        </w:rPr>
      </w:pPr>
    </w:p>
    <w:p w14:paraId="788D9495" w14:textId="77777777" w:rsidR="001B1C63" w:rsidRDefault="001B1C63" w:rsidP="008F652D">
      <w:pPr>
        <w:outlineLvl w:val="0"/>
        <w:rPr>
          <w:b/>
        </w:rPr>
      </w:pPr>
    </w:p>
    <w:p w14:paraId="53D48B6B" w14:textId="77777777" w:rsidR="00361D8A" w:rsidRDefault="00361D8A" w:rsidP="008F652D">
      <w:pPr>
        <w:outlineLvl w:val="0"/>
        <w:rPr>
          <w:b/>
        </w:rPr>
      </w:pPr>
    </w:p>
    <w:p w14:paraId="27B38887" w14:textId="77777777" w:rsidR="00361D8A" w:rsidRDefault="00361D8A" w:rsidP="008F652D">
      <w:pPr>
        <w:outlineLvl w:val="0"/>
        <w:rPr>
          <w:b/>
        </w:rPr>
        <w:sectPr w:rsidR="00361D8A" w:rsidSect="001B1C63">
          <w:type w:val="continuous"/>
          <w:pgSz w:w="11900" w:h="16840"/>
          <w:pgMar w:top="720" w:right="720" w:bottom="720" w:left="720" w:header="720" w:footer="720" w:gutter="0"/>
          <w:cols w:num="2" w:space="720"/>
          <w:docGrid w:linePitch="360"/>
        </w:sectPr>
      </w:pPr>
    </w:p>
    <w:p w14:paraId="1BF573D9" w14:textId="326A00F5" w:rsidR="00361D8A" w:rsidRDefault="00361D8A" w:rsidP="008F652D">
      <w:pPr>
        <w:outlineLvl w:val="0"/>
        <w:rPr>
          <w:b/>
        </w:rPr>
      </w:pPr>
    </w:p>
    <w:p w14:paraId="0C60D49C" w14:textId="77777777" w:rsidR="00361D8A" w:rsidRDefault="00361D8A" w:rsidP="008F652D">
      <w:pPr>
        <w:outlineLvl w:val="0"/>
        <w:rPr>
          <w:b/>
        </w:rPr>
      </w:pPr>
    </w:p>
    <w:p w14:paraId="28E95135" w14:textId="77777777" w:rsidR="008F652D" w:rsidRPr="00D771BC" w:rsidRDefault="008F652D" w:rsidP="008F652D">
      <w:pPr>
        <w:outlineLvl w:val="0"/>
        <w:rPr>
          <w:b/>
        </w:rPr>
      </w:pPr>
      <w:r w:rsidRPr="00D771BC">
        <w:rPr>
          <w:b/>
        </w:rPr>
        <w:t>PROBABILITY</w:t>
      </w:r>
    </w:p>
    <w:p w14:paraId="19DD24C4" w14:textId="7898E781" w:rsidR="008F652D" w:rsidRPr="00D771BC" w:rsidRDefault="008F652D" w:rsidP="008F652D">
      <w:pPr>
        <w:pStyle w:val="ListParagraph"/>
        <w:numPr>
          <w:ilvl w:val="0"/>
          <w:numId w:val="1"/>
        </w:numPr>
      </w:pPr>
      <w:r w:rsidRPr="00D771BC">
        <w:t>Tree diagrams</w:t>
      </w:r>
    </w:p>
    <w:p w14:paraId="0411976E" w14:textId="31EB0831" w:rsidR="00B53681" w:rsidRPr="00D771BC" w:rsidRDefault="00B53681" w:rsidP="008F652D">
      <w:pPr>
        <w:pStyle w:val="ListParagraph"/>
        <w:numPr>
          <w:ilvl w:val="0"/>
          <w:numId w:val="1"/>
        </w:numPr>
      </w:pPr>
      <w:r w:rsidRPr="00D771BC">
        <w:t>Venn diagrams</w:t>
      </w:r>
    </w:p>
    <w:p w14:paraId="3A2DCE1E" w14:textId="77777777" w:rsidR="001B1C63" w:rsidRDefault="001B1C63" w:rsidP="00974EF4">
      <w:pPr>
        <w:rPr>
          <w:u w:val="single"/>
        </w:rPr>
      </w:pPr>
    </w:p>
    <w:p w14:paraId="0A492F0A" w14:textId="77777777" w:rsidR="001B1C63" w:rsidRDefault="001B1C63" w:rsidP="00974EF4">
      <w:pPr>
        <w:rPr>
          <w:u w:val="single"/>
        </w:rPr>
      </w:pPr>
    </w:p>
    <w:p w14:paraId="349E59D1" w14:textId="77777777" w:rsidR="001B1C63" w:rsidRDefault="001B1C63" w:rsidP="00974EF4">
      <w:pPr>
        <w:rPr>
          <w:u w:val="single"/>
        </w:rPr>
      </w:pPr>
    </w:p>
    <w:p w14:paraId="39E86FD5" w14:textId="77777777" w:rsidR="001B1C63" w:rsidRDefault="001B1C63" w:rsidP="00974EF4">
      <w:pPr>
        <w:rPr>
          <w:u w:val="single"/>
        </w:rPr>
      </w:pPr>
    </w:p>
    <w:p w14:paraId="047E119B" w14:textId="77777777" w:rsidR="001B1C63" w:rsidRDefault="001B1C63" w:rsidP="00974EF4">
      <w:pPr>
        <w:rPr>
          <w:u w:val="single"/>
        </w:rPr>
        <w:sectPr w:rsidR="001B1C63" w:rsidSect="001B1C63">
          <w:type w:val="continuous"/>
          <w:pgSz w:w="11900" w:h="16840"/>
          <w:pgMar w:top="720" w:right="720" w:bottom="720" w:left="720" w:header="720" w:footer="720" w:gutter="0"/>
          <w:cols w:num="2" w:space="720"/>
          <w:docGrid w:linePitch="360"/>
        </w:sectPr>
      </w:pPr>
    </w:p>
    <w:p w14:paraId="7B85D28E" w14:textId="6666C4B1" w:rsidR="00921D52" w:rsidRPr="00D771BC" w:rsidRDefault="004D3232" w:rsidP="00B30F5E">
      <w:pPr>
        <w:rPr>
          <w:b/>
          <w:u w:val="single"/>
        </w:rPr>
      </w:pPr>
      <w:r w:rsidRPr="00D771BC">
        <w:rPr>
          <w:b/>
          <w:u w:val="single"/>
        </w:rPr>
        <w:lastRenderedPageBreak/>
        <w:br w:type="page"/>
      </w:r>
      <w:r w:rsidR="00921D52" w:rsidRPr="00D771BC">
        <w:rPr>
          <w:b/>
          <w:u w:val="single"/>
        </w:rPr>
        <w:lastRenderedPageBreak/>
        <w:t>Performance in New Topics</w:t>
      </w:r>
    </w:p>
    <w:p w14:paraId="57EB8BB8" w14:textId="77777777" w:rsidR="00921D52" w:rsidRPr="00D771BC" w:rsidRDefault="00921D52"/>
    <w:p w14:paraId="5DA3DA12" w14:textId="6425D9BA" w:rsidR="00367440" w:rsidRPr="00D771BC" w:rsidRDefault="00514B0A">
      <w:pPr>
        <w:rPr>
          <w:b/>
        </w:rPr>
      </w:pPr>
      <w:r w:rsidRPr="00D771BC">
        <w:t>For each topic, the paper and question number of where this featured is given. The performance is a summation of the feedback provided by Edexcel</w:t>
      </w:r>
      <w:r w:rsidRPr="00D771BC">
        <w:rPr>
          <w:vertAlign w:val="superscript"/>
        </w:rPr>
        <w:t>1,2</w:t>
      </w:r>
      <w:r w:rsidRPr="00D771BC">
        <w:t xml:space="preserve">. </w:t>
      </w:r>
      <w:r w:rsidR="00134177" w:rsidRPr="00D771BC">
        <w:t>Under performance and action points</w:t>
      </w:r>
      <w:r w:rsidRPr="00D771BC">
        <w:t>, we've focussed only on those aspects</w:t>
      </w:r>
      <w:r w:rsidR="00134177" w:rsidRPr="00D771BC">
        <w:t xml:space="preserve"> of the question that are</w:t>
      </w:r>
      <w:r w:rsidRPr="00D771BC">
        <w:t xml:space="preserve"> relevant to the new topic.</w:t>
      </w:r>
    </w:p>
    <w:p w14:paraId="588CC701" w14:textId="77777777" w:rsidR="00B51C4F" w:rsidRPr="00D771BC" w:rsidRDefault="00B51C4F">
      <w:pPr>
        <w:rPr>
          <w:b/>
        </w:rPr>
      </w:pPr>
    </w:p>
    <w:p w14:paraId="6AD13D83" w14:textId="7831B3A3" w:rsidR="00921D52" w:rsidRPr="00D771BC" w:rsidRDefault="00921D52" w:rsidP="006557EF">
      <w:pPr>
        <w:outlineLvl w:val="0"/>
        <w:rPr>
          <w:b/>
        </w:rPr>
      </w:pPr>
      <w:r w:rsidRPr="00D771BC">
        <w:rPr>
          <w:b/>
        </w:rPr>
        <w:t>NUMBER</w:t>
      </w:r>
    </w:p>
    <w:p w14:paraId="1A4882DE" w14:textId="77777777" w:rsidR="00921D52" w:rsidRPr="00D771BC" w:rsidRDefault="00921D52"/>
    <w:tbl>
      <w:tblPr>
        <w:tblStyle w:val="TableGrid"/>
        <w:tblW w:w="10405" w:type="dxa"/>
        <w:tblLook w:val="04A0" w:firstRow="1" w:lastRow="0" w:firstColumn="1" w:lastColumn="0" w:noHBand="0" w:noVBand="1"/>
      </w:tblPr>
      <w:tblGrid>
        <w:gridCol w:w="3003"/>
        <w:gridCol w:w="2094"/>
        <w:gridCol w:w="5308"/>
      </w:tblGrid>
      <w:tr w:rsidR="00D771BC" w:rsidRPr="00D771BC" w14:paraId="2BFD096F" w14:textId="77777777" w:rsidTr="00E64CC4">
        <w:tc>
          <w:tcPr>
            <w:tcW w:w="3003" w:type="dxa"/>
          </w:tcPr>
          <w:p w14:paraId="0415CF75" w14:textId="44C294C1" w:rsidR="00921D52" w:rsidRPr="00D771BC" w:rsidRDefault="00921D52">
            <w:pPr>
              <w:rPr>
                <w:b/>
              </w:rPr>
            </w:pPr>
            <w:r w:rsidRPr="00D771BC">
              <w:rPr>
                <w:b/>
              </w:rPr>
              <w:t>New Topic</w:t>
            </w:r>
          </w:p>
        </w:tc>
        <w:tc>
          <w:tcPr>
            <w:tcW w:w="2094" w:type="dxa"/>
          </w:tcPr>
          <w:p w14:paraId="53C46BE8" w14:textId="387A27FE" w:rsidR="00921D52" w:rsidRPr="00D771BC" w:rsidRDefault="00921D52" w:rsidP="00921D52">
            <w:pPr>
              <w:rPr>
                <w:b/>
              </w:rPr>
            </w:pPr>
            <w:r w:rsidRPr="00D771BC">
              <w:rPr>
                <w:b/>
              </w:rPr>
              <w:t>Paper / Ques. No.</w:t>
            </w:r>
          </w:p>
        </w:tc>
        <w:tc>
          <w:tcPr>
            <w:tcW w:w="5308" w:type="dxa"/>
          </w:tcPr>
          <w:p w14:paraId="316C8A29" w14:textId="3CB298F9" w:rsidR="00921D52" w:rsidRPr="00D771BC" w:rsidRDefault="00921D52">
            <w:pPr>
              <w:rPr>
                <w:b/>
              </w:rPr>
            </w:pPr>
            <w:r w:rsidRPr="00D771BC">
              <w:rPr>
                <w:b/>
              </w:rPr>
              <w:t>Performance</w:t>
            </w:r>
            <w:r w:rsidR="008F10A1" w:rsidRPr="00D771BC">
              <w:rPr>
                <w:b/>
              </w:rPr>
              <w:t xml:space="preserve"> and Action Points</w:t>
            </w:r>
          </w:p>
        </w:tc>
      </w:tr>
      <w:tr w:rsidR="00D771BC" w:rsidRPr="00D771BC" w14:paraId="6399C782" w14:textId="77777777" w:rsidTr="00E64CC4">
        <w:tc>
          <w:tcPr>
            <w:tcW w:w="3003" w:type="dxa"/>
          </w:tcPr>
          <w:p w14:paraId="3CE792A7" w14:textId="09B61BAB" w:rsidR="00C628EC" w:rsidRPr="00D771BC" w:rsidRDefault="00C628EC">
            <w:r w:rsidRPr="00D771BC">
              <w:t>Error intervals</w:t>
            </w:r>
          </w:p>
        </w:tc>
        <w:tc>
          <w:tcPr>
            <w:tcW w:w="2094" w:type="dxa"/>
          </w:tcPr>
          <w:p w14:paraId="1AF1EF9B" w14:textId="7D378628" w:rsidR="00C628EC" w:rsidRPr="00D771BC" w:rsidRDefault="001E352B" w:rsidP="00514B0A">
            <w:r w:rsidRPr="00D771BC">
              <w:t>2F Q23</w:t>
            </w:r>
          </w:p>
        </w:tc>
        <w:tc>
          <w:tcPr>
            <w:tcW w:w="5308" w:type="dxa"/>
          </w:tcPr>
          <w:p w14:paraId="5DF7FBA6" w14:textId="2A29F829" w:rsidR="00FF4E9F" w:rsidRPr="00D771BC" w:rsidRDefault="00FF4E9F" w:rsidP="00FF4E9F">
            <w:r w:rsidRPr="00D771BC">
              <w:t>Many students did not attempt this question</w:t>
            </w:r>
            <w:r w:rsidRPr="00D771BC">
              <w:t xml:space="preserve">. </w:t>
            </w:r>
            <w:r w:rsidRPr="00D771BC">
              <w:t xml:space="preserve">  Most answers were wrong.</w:t>
            </w:r>
          </w:p>
          <w:p w14:paraId="0D7DFFED" w14:textId="77777777" w:rsidR="00FF4E9F" w:rsidRPr="00D771BC" w:rsidRDefault="00FF4E9F" w:rsidP="00FF4E9F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4E81C61B" w14:textId="1355BA2D" w:rsidR="00C628EC" w:rsidRPr="00D771BC" w:rsidRDefault="00FF4E9F" w:rsidP="00FF4E9F">
            <w:pPr>
              <w:pStyle w:val="ListParagraph"/>
              <w:numPr>
                <w:ilvl w:val="0"/>
                <w:numId w:val="1"/>
              </w:numPr>
            </w:pPr>
            <w:r w:rsidRPr="00D771BC">
              <w:t>Ensure students understand how to write inequalities correctly (don’t write them the wrong way around).</w:t>
            </w:r>
          </w:p>
        </w:tc>
      </w:tr>
      <w:tr w:rsidR="00D771BC" w:rsidRPr="00D771BC" w14:paraId="3A50DFBE" w14:textId="77777777" w:rsidTr="00E64CC4">
        <w:tc>
          <w:tcPr>
            <w:tcW w:w="3003" w:type="dxa"/>
          </w:tcPr>
          <w:p w14:paraId="04D8078C" w14:textId="2A50272B" w:rsidR="00C628EC" w:rsidRPr="00D771BC" w:rsidRDefault="00C628EC">
            <w:r w:rsidRPr="00D771BC">
              <w:t>Zero and negative powers (numerical)</w:t>
            </w:r>
          </w:p>
        </w:tc>
        <w:tc>
          <w:tcPr>
            <w:tcW w:w="2094" w:type="dxa"/>
          </w:tcPr>
          <w:p w14:paraId="6EA64000" w14:textId="4B4B2C02" w:rsidR="00C628EC" w:rsidRPr="00D771BC" w:rsidRDefault="002B0D61" w:rsidP="00514B0A">
            <w:r w:rsidRPr="00D771BC">
              <w:t>Not assessed</w:t>
            </w:r>
          </w:p>
        </w:tc>
        <w:tc>
          <w:tcPr>
            <w:tcW w:w="5308" w:type="dxa"/>
          </w:tcPr>
          <w:p w14:paraId="7AF23E67" w14:textId="77777777" w:rsidR="00C628EC" w:rsidRPr="00D771BC" w:rsidRDefault="00C628EC" w:rsidP="00514B0A"/>
        </w:tc>
      </w:tr>
      <w:tr w:rsidR="00D771BC" w:rsidRPr="00D771BC" w14:paraId="45603743" w14:textId="77777777" w:rsidTr="00E64CC4">
        <w:tc>
          <w:tcPr>
            <w:tcW w:w="3003" w:type="dxa"/>
          </w:tcPr>
          <w:p w14:paraId="2E76770A" w14:textId="5FFB715D" w:rsidR="00C628EC" w:rsidRPr="00D771BC" w:rsidRDefault="00C628EC">
            <w:r w:rsidRPr="00D771BC">
              <w:t>Standard form</w:t>
            </w:r>
          </w:p>
        </w:tc>
        <w:tc>
          <w:tcPr>
            <w:tcW w:w="2094" w:type="dxa"/>
          </w:tcPr>
          <w:p w14:paraId="11C183C4" w14:textId="05057E3C" w:rsidR="00C628EC" w:rsidRPr="00D771BC" w:rsidRDefault="00C56006" w:rsidP="00514B0A">
            <w:r w:rsidRPr="00D771BC">
              <w:t>2F Q15</w:t>
            </w:r>
          </w:p>
        </w:tc>
        <w:tc>
          <w:tcPr>
            <w:tcW w:w="5308" w:type="dxa"/>
          </w:tcPr>
          <w:p w14:paraId="3B368B90" w14:textId="30771516" w:rsidR="00C628EC" w:rsidRPr="00D771BC" w:rsidRDefault="00024EF0" w:rsidP="00024EF0">
            <w:r w:rsidRPr="00D771BC">
              <w:t xml:space="preserve">Not many students </w:t>
            </w:r>
            <w:r w:rsidRPr="00D771BC">
              <w:t xml:space="preserve">changed standard form to an ordinary number.  Use of the calculator was good, but </w:t>
            </w:r>
            <w:r w:rsidR="00361D8A">
              <w:t xml:space="preserve">many final </w:t>
            </w:r>
            <w:r w:rsidRPr="00D771BC">
              <w:t>answers were not given in standard form.</w:t>
            </w:r>
          </w:p>
          <w:p w14:paraId="0A8E8084" w14:textId="77777777" w:rsidR="00024EF0" w:rsidRPr="00D771BC" w:rsidRDefault="00024EF0" w:rsidP="00024EF0">
            <w:pPr>
              <w:rPr>
                <w:b/>
              </w:rPr>
            </w:pPr>
            <w:r w:rsidRPr="00D771BC">
              <w:rPr>
                <w:b/>
              </w:rPr>
              <w:t>Action Points</w:t>
            </w:r>
          </w:p>
          <w:p w14:paraId="5517B50B" w14:textId="308B2D38" w:rsidR="00024EF0" w:rsidRPr="00D771BC" w:rsidRDefault="0010149C" w:rsidP="0010149C">
            <w:pPr>
              <w:pStyle w:val="ListParagraph"/>
              <w:numPr>
                <w:ilvl w:val="0"/>
                <w:numId w:val="1"/>
              </w:numPr>
            </w:pPr>
            <w:r w:rsidRPr="00D771BC">
              <w:t xml:space="preserve">Reinforce with students that </w:t>
            </w:r>
            <w:r w:rsidR="00024EF0" w:rsidRPr="00D771BC">
              <w:t>standard form (</w:t>
            </w:r>
            <w:r w:rsidR="00024EF0" w:rsidRPr="00D771BC">
              <w:rPr>
                <w:rFonts w:ascii="Century Schoolbook" w:hAnsi="Century Schoolbook"/>
                <w:i/>
              </w:rPr>
              <w:t>a</w:t>
            </w:r>
            <w:r w:rsidR="00024EF0" w:rsidRPr="00D771BC">
              <w:rPr>
                <w:rFonts w:ascii="Century Schoolbook" w:hAnsi="Century Schoolbook"/>
              </w:rPr>
              <w:t xml:space="preserve"> </w:t>
            </w:r>
            <w:r w:rsidRPr="00D771BC">
              <w:t>x</w:t>
            </w:r>
            <w:r w:rsidRPr="00D771BC">
              <w:rPr>
                <w:rFonts w:ascii="Century Schoolbook" w:hAnsi="Century Schoolbook"/>
              </w:rPr>
              <w:t xml:space="preserve"> </w:t>
            </w:r>
            <w:r w:rsidR="00024EF0" w:rsidRPr="00D771BC">
              <w:rPr>
                <w:rFonts w:ascii="Century Schoolbook" w:hAnsi="Century Schoolbook"/>
              </w:rPr>
              <w:t>10</w:t>
            </w:r>
            <w:r w:rsidR="00024EF0" w:rsidRPr="00D771BC">
              <w:rPr>
                <w:rFonts w:ascii="Century Schoolbook" w:hAnsi="Century Schoolbook"/>
                <w:i/>
                <w:vertAlign w:val="superscript"/>
              </w:rPr>
              <w:t>n</w:t>
            </w:r>
            <w:r w:rsidR="00024EF0" w:rsidRPr="00D771BC">
              <w:t>)</w:t>
            </w:r>
            <w:r w:rsidRPr="00D771BC">
              <w:t xml:space="preserve"> </w:t>
            </w:r>
            <w:r w:rsidRPr="00D771BC">
              <w:rPr>
                <w:u w:val="single"/>
              </w:rPr>
              <w:t>must</w:t>
            </w:r>
            <w:r w:rsidRPr="00D771BC">
              <w:t xml:space="preserve"> be written with</w:t>
            </w:r>
            <w:r w:rsidR="00024EF0" w:rsidRPr="00D771BC">
              <w:t xml:space="preserve"> </w:t>
            </w:r>
            <w:r w:rsidR="00024EF0" w:rsidRPr="00D771BC">
              <w:rPr>
                <w:rFonts w:ascii="Century Schoolbook" w:hAnsi="Century Schoolbook"/>
                <w:i/>
              </w:rPr>
              <w:t>a</w:t>
            </w:r>
            <w:r w:rsidR="00024EF0" w:rsidRPr="00D771BC">
              <w:t xml:space="preserve"> greater</w:t>
            </w:r>
            <w:r w:rsidRPr="00D771BC">
              <w:t xml:space="preserve"> than or equal to </w:t>
            </w:r>
            <w:r w:rsidRPr="00D771BC">
              <w:rPr>
                <w:rFonts w:ascii="Century Schoolbook" w:hAnsi="Century Schoolbook"/>
              </w:rPr>
              <w:t>1</w:t>
            </w:r>
            <w:r w:rsidRPr="00D771BC">
              <w:t xml:space="preserve"> and less than </w:t>
            </w:r>
            <w:r w:rsidRPr="00D771BC">
              <w:rPr>
                <w:rFonts w:ascii="Century Schoolbook" w:hAnsi="Century Schoolbook"/>
              </w:rPr>
              <w:t>10</w:t>
            </w:r>
            <w:r w:rsidRPr="00D771BC">
              <w:t>.</w:t>
            </w:r>
          </w:p>
          <w:p w14:paraId="47E8B478" w14:textId="75B4B0BE" w:rsidR="0010149C" w:rsidRPr="00D771BC" w:rsidRDefault="0010149C" w:rsidP="00361D8A">
            <w:pPr>
              <w:pStyle w:val="ListParagraph"/>
              <w:numPr>
                <w:ilvl w:val="0"/>
                <w:numId w:val="1"/>
              </w:numPr>
            </w:pPr>
            <w:r w:rsidRPr="00D771BC">
              <w:t>When teaching standard form</w:t>
            </w:r>
            <w:r w:rsidR="00361D8A">
              <w:t xml:space="preserve">, frequently </w:t>
            </w:r>
            <w:r w:rsidRPr="00D771BC">
              <w:t>remind students</w:t>
            </w:r>
            <w:r w:rsidR="00361D8A">
              <w:t xml:space="preserve"> to</w:t>
            </w:r>
            <w:r w:rsidRPr="00D771BC">
              <w:t>, check the</w:t>
            </w:r>
            <w:r w:rsidR="00361D8A">
              <w:t>ir</w:t>
            </w:r>
            <w:r w:rsidRPr="00D771BC">
              <w:t xml:space="preserve"> final answer is in standard form.</w:t>
            </w:r>
          </w:p>
        </w:tc>
      </w:tr>
    </w:tbl>
    <w:p w14:paraId="23BF0F33" w14:textId="17E4FD88" w:rsidR="000B4A23" w:rsidRPr="00D771BC" w:rsidRDefault="000B4A23"/>
    <w:p w14:paraId="6B7E6F61" w14:textId="77777777" w:rsidR="00B263A5" w:rsidRPr="00D771BC" w:rsidRDefault="00B263A5"/>
    <w:p w14:paraId="117DD773" w14:textId="7495C57D" w:rsidR="000B4A23" w:rsidRPr="00D771BC" w:rsidRDefault="00921D52" w:rsidP="00B51C4F">
      <w:pPr>
        <w:rPr>
          <w:b/>
        </w:rPr>
      </w:pPr>
      <w:r w:rsidRPr="00D771BC">
        <w:rPr>
          <w:b/>
        </w:rPr>
        <w:t>ALGEBRA</w:t>
      </w:r>
    </w:p>
    <w:p w14:paraId="25C56788" w14:textId="77777777" w:rsidR="00921D52" w:rsidRPr="00D771BC" w:rsidRDefault="00921D52"/>
    <w:tbl>
      <w:tblPr>
        <w:tblStyle w:val="TableGrid"/>
        <w:tblW w:w="10408" w:type="dxa"/>
        <w:tblLook w:val="04A0" w:firstRow="1" w:lastRow="0" w:firstColumn="1" w:lastColumn="0" w:noHBand="0" w:noVBand="1"/>
      </w:tblPr>
      <w:tblGrid>
        <w:gridCol w:w="3003"/>
        <w:gridCol w:w="2094"/>
        <w:gridCol w:w="5311"/>
      </w:tblGrid>
      <w:tr w:rsidR="00D771BC" w:rsidRPr="00D771BC" w14:paraId="59962E5B" w14:textId="77777777" w:rsidTr="00C628EC">
        <w:trPr>
          <w:tblHeader/>
        </w:trPr>
        <w:tc>
          <w:tcPr>
            <w:tcW w:w="3003" w:type="dxa"/>
          </w:tcPr>
          <w:p w14:paraId="54EC8FAE" w14:textId="77777777" w:rsidR="00463393" w:rsidRPr="00D771BC" w:rsidRDefault="00463393" w:rsidP="001501C1">
            <w:pPr>
              <w:rPr>
                <w:b/>
              </w:rPr>
            </w:pPr>
            <w:r w:rsidRPr="00D771BC">
              <w:rPr>
                <w:b/>
              </w:rPr>
              <w:t>New Topic</w:t>
            </w:r>
          </w:p>
        </w:tc>
        <w:tc>
          <w:tcPr>
            <w:tcW w:w="2094" w:type="dxa"/>
          </w:tcPr>
          <w:p w14:paraId="1250D903" w14:textId="77777777" w:rsidR="00463393" w:rsidRPr="00D771BC" w:rsidRDefault="00463393" w:rsidP="001501C1">
            <w:pPr>
              <w:rPr>
                <w:b/>
              </w:rPr>
            </w:pPr>
            <w:r w:rsidRPr="00D771BC">
              <w:rPr>
                <w:b/>
              </w:rPr>
              <w:t>Paper / Ques. No.</w:t>
            </w:r>
          </w:p>
        </w:tc>
        <w:tc>
          <w:tcPr>
            <w:tcW w:w="5311" w:type="dxa"/>
          </w:tcPr>
          <w:p w14:paraId="42A1F08D" w14:textId="791EC958" w:rsidR="00463393" w:rsidRPr="00D771BC" w:rsidRDefault="00B263A5" w:rsidP="001501C1">
            <w:pPr>
              <w:rPr>
                <w:b/>
              </w:rPr>
            </w:pPr>
            <w:r w:rsidRPr="00D771BC">
              <w:rPr>
                <w:b/>
              </w:rPr>
              <w:t>Performance and Action Points</w:t>
            </w:r>
          </w:p>
        </w:tc>
      </w:tr>
      <w:tr w:rsidR="00D771BC" w:rsidRPr="00D771BC" w14:paraId="1C9B95B2" w14:textId="77777777" w:rsidTr="00C628EC">
        <w:tc>
          <w:tcPr>
            <w:tcW w:w="3003" w:type="dxa"/>
          </w:tcPr>
          <w:p w14:paraId="03E664BC" w14:textId="0B8C14FC" w:rsidR="00C628EC" w:rsidRPr="00D771BC" w:rsidRDefault="00C628EC" w:rsidP="001501C1">
            <w:r w:rsidRPr="00D771BC">
              <w:t>Zero and negative powers (algebraic)</w:t>
            </w:r>
          </w:p>
        </w:tc>
        <w:tc>
          <w:tcPr>
            <w:tcW w:w="2094" w:type="dxa"/>
          </w:tcPr>
          <w:p w14:paraId="38B334E6" w14:textId="6E291AC9" w:rsidR="00C628EC" w:rsidRPr="00D771BC" w:rsidRDefault="002B0D61" w:rsidP="001501C1">
            <w:r w:rsidRPr="00D771BC">
              <w:t>Not assessed</w:t>
            </w:r>
          </w:p>
        </w:tc>
        <w:tc>
          <w:tcPr>
            <w:tcW w:w="5311" w:type="dxa"/>
          </w:tcPr>
          <w:p w14:paraId="4E0122A9" w14:textId="77777777" w:rsidR="00C628EC" w:rsidRPr="00D771BC" w:rsidRDefault="00C628EC" w:rsidP="001501C1"/>
        </w:tc>
      </w:tr>
      <w:tr w:rsidR="00D771BC" w:rsidRPr="00D771BC" w14:paraId="4E61B73D" w14:textId="77777777" w:rsidTr="00C628EC">
        <w:tc>
          <w:tcPr>
            <w:tcW w:w="3003" w:type="dxa"/>
          </w:tcPr>
          <w:p w14:paraId="7C2D16E6" w14:textId="180DAE96" w:rsidR="00C628EC" w:rsidRPr="00D771BC" w:rsidRDefault="00C628EC" w:rsidP="001501C1">
            <w:r w:rsidRPr="00D771BC">
              <w:t>Fibonacci type sequences</w:t>
            </w:r>
          </w:p>
        </w:tc>
        <w:tc>
          <w:tcPr>
            <w:tcW w:w="2094" w:type="dxa"/>
          </w:tcPr>
          <w:p w14:paraId="68D48291" w14:textId="39F584B6" w:rsidR="00C628EC" w:rsidRPr="00D771BC" w:rsidRDefault="002B0D61" w:rsidP="001501C1">
            <w:r w:rsidRPr="00D771BC">
              <w:t>Not assessed</w:t>
            </w:r>
          </w:p>
        </w:tc>
        <w:tc>
          <w:tcPr>
            <w:tcW w:w="5311" w:type="dxa"/>
          </w:tcPr>
          <w:p w14:paraId="3BA1EF2F" w14:textId="77777777" w:rsidR="00C628EC" w:rsidRPr="00D771BC" w:rsidRDefault="00C628EC" w:rsidP="001501C1"/>
        </w:tc>
      </w:tr>
      <w:tr w:rsidR="00D771BC" w:rsidRPr="00D771BC" w14:paraId="70374B67" w14:textId="77777777" w:rsidTr="00C628EC">
        <w:tc>
          <w:tcPr>
            <w:tcW w:w="3003" w:type="dxa"/>
          </w:tcPr>
          <w:p w14:paraId="397E8E33" w14:textId="5FEF7C51" w:rsidR="00C628EC" w:rsidRPr="00D771BC" w:rsidRDefault="00C628EC" w:rsidP="001501C1">
            <w:r w:rsidRPr="00D771BC">
              <w:t>Quadratic sequences</w:t>
            </w:r>
          </w:p>
        </w:tc>
        <w:tc>
          <w:tcPr>
            <w:tcW w:w="2094" w:type="dxa"/>
          </w:tcPr>
          <w:p w14:paraId="47222034" w14:textId="08ABD929" w:rsidR="00C628EC" w:rsidRPr="00D771BC" w:rsidRDefault="00480913" w:rsidP="001501C1">
            <w:r w:rsidRPr="00D771BC">
              <w:t>Not assessed</w:t>
            </w:r>
          </w:p>
        </w:tc>
        <w:tc>
          <w:tcPr>
            <w:tcW w:w="5311" w:type="dxa"/>
          </w:tcPr>
          <w:p w14:paraId="033A5764" w14:textId="77777777" w:rsidR="00C628EC" w:rsidRPr="00D771BC" w:rsidRDefault="00C628EC" w:rsidP="001501C1"/>
        </w:tc>
      </w:tr>
      <w:tr w:rsidR="00D771BC" w:rsidRPr="00D771BC" w14:paraId="4EC956C5" w14:textId="77777777" w:rsidTr="00C628EC">
        <w:tc>
          <w:tcPr>
            <w:tcW w:w="3003" w:type="dxa"/>
          </w:tcPr>
          <w:p w14:paraId="0EBBAA0B" w14:textId="018128BD" w:rsidR="00C628EC" w:rsidRPr="00D771BC" w:rsidRDefault="00C628EC" w:rsidP="001501C1">
            <w:r w:rsidRPr="00D771BC">
              <w:t>Geometric sequences</w:t>
            </w:r>
          </w:p>
        </w:tc>
        <w:tc>
          <w:tcPr>
            <w:tcW w:w="2094" w:type="dxa"/>
          </w:tcPr>
          <w:p w14:paraId="50772057" w14:textId="1AF0FEFB" w:rsidR="00C628EC" w:rsidRPr="00D771BC" w:rsidRDefault="002B0D61" w:rsidP="001501C1">
            <w:r w:rsidRPr="00D771BC">
              <w:t>Not assessed</w:t>
            </w:r>
          </w:p>
        </w:tc>
        <w:tc>
          <w:tcPr>
            <w:tcW w:w="5311" w:type="dxa"/>
          </w:tcPr>
          <w:p w14:paraId="05209A3A" w14:textId="77777777" w:rsidR="00C628EC" w:rsidRPr="00D771BC" w:rsidRDefault="00C628EC" w:rsidP="001501C1"/>
        </w:tc>
      </w:tr>
      <w:tr w:rsidR="00D771BC" w:rsidRPr="00D771BC" w14:paraId="07817CED" w14:textId="77777777" w:rsidTr="00C628EC">
        <w:tc>
          <w:tcPr>
            <w:tcW w:w="3003" w:type="dxa"/>
          </w:tcPr>
          <w:p w14:paraId="277F5E36" w14:textId="5304910F" w:rsidR="00C628EC" w:rsidRPr="00D771BC" w:rsidRDefault="00C628EC" w:rsidP="001501C1">
            <w:r w:rsidRPr="00D771BC">
              <w:t>Expanding two brackets</w:t>
            </w:r>
          </w:p>
        </w:tc>
        <w:tc>
          <w:tcPr>
            <w:tcW w:w="2094" w:type="dxa"/>
          </w:tcPr>
          <w:p w14:paraId="5C4DF510" w14:textId="22BE3C3B" w:rsidR="00C628EC" w:rsidRPr="00D771BC" w:rsidRDefault="00921B5E" w:rsidP="001501C1">
            <w:r w:rsidRPr="00D771BC">
              <w:t>1F Q24</w:t>
            </w:r>
          </w:p>
        </w:tc>
        <w:tc>
          <w:tcPr>
            <w:tcW w:w="5311" w:type="dxa"/>
          </w:tcPr>
          <w:p w14:paraId="62A24682" w14:textId="77777777" w:rsidR="00C4727B" w:rsidRPr="00D771BC" w:rsidRDefault="00C4727B" w:rsidP="00C4727B">
            <w:r w:rsidRPr="00D771BC">
              <w:t>Answered very badly. This question could have been answered by expanding brackets or finding individual areas. Perhaps this question proved too abstract for students.</w:t>
            </w:r>
          </w:p>
          <w:p w14:paraId="3C18AE20" w14:textId="77777777" w:rsidR="00C4727B" w:rsidRPr="00D771BC" w:rsidRDefault="00C4727B" w:rsidP="00C4727B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11C28A39" w14:textId="3359CACD" w:rsidR="00C628EC" w:rsidRPr="00D771BC" w:rsidRDefault="00C4727B" w:rsidP="00C4727B">
            <w:pPr>
              <w:pStyle w:val="ListParagraph"/>
              <w:numPr>
                <w:ilvl w:val="0"/>
                <w:numId w:val="1"/>
              </w:numPr>
            </w:pPr>
            <w:r w:rsidRPr="00D771BC">
              <w:t>Familiarise students with questions where an equation is to be set-up using a given area (or perimeter) and the dimensions given algebraically.</w:t>
            </w:r>
            <w:r w:rsidR="00361D8A">
              <w:t xml:space="preserve">  Generally, students need more practice at forming expressions and setting up and solving an equation.</w:t>
            </w:r>
          </w:p>
          <w:p w14:paraId="5B85DD5A" w14:textId="77777777" w:rsidR="00C4727B" w:rsidRPr="00D771BC" w:rsidRDefault="00C4727B" w:rsidP="00C4727B">
            <w:pPr>
              <w:pStyle w:val="ListParagraph"/>
              <w:numPr>
                <w:ilvl w:val="0"/>
                <w:numId w:val="1"/>
              </w:numPr>
            </w:pPr>
            <w:r w:rsidRPr="00D771BC">
              <w:t xml:space="preserve">Break the stages of working down clearly for students. </w:t>
            </w:r>
          </w:p>
          <w:p w14:paraId="35BF508A" w14:textId="32D41EE5" w:rsidR="00C4727B" w:rsidRPr="00D771BC" w:rsidRDefault="00C4727B" w:rsidP="00C4727B">
            <w:pPr>
              <w:pStyle w:val="ListParagraph"/>
              <w:numPr>
                <w:ilvl w:val="0"/>
                <w:numId w:val="1"/>
              </w:numPr>
            </w:pPr>
            <w:r w:rsidRPr="00D771BC">
              <w:t>Reinforce the need to show all steps of working, especially when the final answer is given.</w:t>
            </w:r>
          </w:p>
        </w:tc>
      </w:tr>
      <w:tr w:rsidR="00D771BC" w:rsidRPr="00D771BC" w14:paraId="0B71C34D" w14:textId="77777777" w:rsidTr="00C628EC">
        <w:tc>
          <w:tcPr>
            <w:tcW w:w="3003" w:type="dxa"/>
          </w:tcPr>
          <w:p w14:paraId="3F275132" w14:textId="3989ABE6" w:rsidR="00C628EC" w:rsidRPr="00D771BC" w:rsidRDefault="00C628EC" w:rsidP="001501C1">
            <w:r w:rsidRPr="00D771BC">
              <w:t xml:space="preserve">Factorise quadratics of the form </w:t>
            </w:r>
            <w:r w:rsidRPr="00D771BC">
              <w:rPr>
                <w:rFonts w:ascii="Century Schoolbook" w:hAnsi="Century Schoolbook"/>
                <w:i/>
              </w:rPr>
              <w:t>x</w:t>
            </w:r>
            <w:r w:rsidRPr="00D771BC">
              <w:rPr>
                <w:rFonts w:ascii="Century Schoolbook" w:hAnsi="Century Schoolbook"/>
                <w:vertAlign w:val="superscript"/>
              </w:rPr>
              <w:t>2</w:t>
            </w:r>
            <w:r w:rsidRPr="00D771BC">
              <w:rPr>
                <w:rFonts w:ascii="Century Schoolbook" w:hAnsi="Century Schoolbook"/>
              </w:rPr>
              <w:t xml:space="preserve"> + </w:t>
            </w:r>
            <w:r w:rsidRPr="00D771BC">
              <w:rPr>
                <w:rFonts w:ascii="Century Schoolbook" w:hAnsi="Century Schoolbook"/>
                <w:i/>
              </w:rPr>
              <w:t>bx</w:t>
            </w:r>
            <w:r w:rsidRPr="00D771BC">
              <w:rPr>
                <w:rFonts w:ascii="Century Schoolbook" w:hAnsi="Century Schoolbook"/>
              </w:rPr>
              <w:t xml:space="preserve"> + </w:t>
            </w:r>
            <w:r w:rsidRPr="00D771BC">
              <w:rPr>
                <w:rFonts w:ascii="Century Schoolbook" w:hAnsi="Century Schoolbook"/>
                <w:i/>
              </w:rPr>
              <w:t>c</w:t>
            </w:r>
          </w:p>
        </w:tc>
        <w:tc>
          <w:tcPr>
            <w:tcW w:w="2094" w:type="dxa"/>
          </w:tcPr>
          <w:p w14:paraId="6262C3E1" w14:textId="2A7293E3" w:rsidR="00C628EC" w:rsidRPr="00D771BC" w:rsidRDefault="002B0D61" w:rsidP="001501C1">
            <w:r w:rsidRPr="00D771BC">
              <w:t>Not assessed</w:t>
            </w:r>
          </w:p>
        </w:tc>
        <w:tc>
          <w:tcPr>
            <w:tcW w:w="5311" w:type="dxa"/>
          </w:tcPr>
          <w:p w14:paraId="02016AFB" w14:textId="77777777" w:rsidR="00C628EC" w:rsidRPr="00D771BC" w:rsidRDefault="00C628EC" w:rsidP="001501C1"/>
        </w:tc>
      </w:tr>
      <w:tr w:rsidR="00D771BC" w:rsidRPr="00D771BC" w14:paraId="77ACE165" w14:textId="77777777" w:rsidTr="00C628EC">
        <w:tc>
          <w:tcPr>
            <w:tcW w:w="3003" w:type="dxa"/>
          </w:tcPr>
          <w:p w14:paraId="0844A7BA" w14:textId="692F2A8D" w:rsidR="00C628EC" w:rsidRPr="00D771BC" w:rsidRDefault="00C628EC" w:rsidP="001501C1">
            <w:r w:rsidRPr="00D771BC">
              <w:t>Solve quadratic equations by factorising</w:t>
            </w:r>
          </w:p>
        </w:tc>
        <w:tc>
          <w:tcPr>
            <w:tcW w:w="2094" w:type="dxa"/>
          </w:tcPr>
          <w:p w14:paraId="4CE3507A" w14:textId="5622A158" w:rsidR="00C628EC" w:rsidRPr="00D771BC" w:rsidRDefault="001E352B" w:rsidP="001501C1">
            <w:r w:rsidRPr="00D771BC">
              <w:t>2F Q24</w:t>
            </w:r>
          </w:p>
        </w:tc>
        <w:tc>
          <w:tcPr>
            <w:tcW w:w="5311" w:type="dxa"/>
          </w:tcPr>
          <w:p w14:paraId="32F0AD42" w14:textId="4409696C" w:rsidR="00C628EC" w:rsidRPr="00D771BC" w:rsidRDefault="001C2C0D" w:rsidP="001501C1">
            <w:r w:rsidRPr="00D771BC">
              <w:t>Generally</w:t>
            </w:r>
            <w:r w:rsidR="00A72B81" w:rsidRPr="00D771BC">
              <w:t>,</w:t>
            </w:r>
            <w:r w:rsidRPr="00D771BC">
              <w:t xml:space="preserve"> </w:t>
            </w:r>
            <w:r w:rsidR="00A72B81" w:rsidRPr="00D771BC">
              <w:t>answered</w:t>
            </w:r>
            <w:r w:rsidR="00361D8A">
              <w:t xml:space="preserve"> poorly</w:t>
            </w:r>
            <w:r w:rsidR="00A72B81" w:rsidRPr="00D771BC">
              <w:t>.</w:t>
            </w:r>
          </w:p>
          <w:p w14:paraId="134A8BD1" w14:textId="77777777" w:rsidR="00A72B81" w:rsidRPr="00D771BC" w:rsidRDefault="00A72B81" w:rsidP="001501C1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15A7CDE3" w14:textId="0582363A" w:rsidR="00A72B81" w:rsidRPr="00D771BC" w:rsidRDefault="00361D8A" w:rsidP="00361D8A">
            <w:pPr>
              <w:pStyle w:val="ListParagraph"/>
              <w:numPr>
                <w:ilvl w:val="0"/>
                <w:numId w:val="12"/>
              </w:numPr>
            </w:pPr>
            <w:r>
              <w:t xml:space="preserve">Students need to know they must </w:t>
            </w:r>
            <w:r w:rsidR="00A72B81" w:rsidRPr="00D771BC">
              <w:t>factorise to solve a quadratic equation</w:t>
            </w:r>
            <w:r>
              <w:t xml:space="preserve"> and</w:t>
            </w:r>
            <w:r w:rsidR="00A72B81" w:rsidRPr="00D771BC">
              <w:t xml:space="preserve"> </w:t>
            </w:r>
            <w:r>
              <w:t xml:space="preserve">that </w:t>
            </w:r>
            <w:r w:rsidR="00A72B81" w:rsidRPr="00D771BC">
              <w:t>there are two solutions.</w:t>
            </w:r>
          </w:p>
          <w:p w14:paraId="47934438" w14:textId="7B815C20" w:rsidR="00A72B81" w:rsidRPr="00D771BC" w:rsidRDefault="00A72B81" w:rsidP="00361D8A">
            <w:pPr>
              <w:pStyle w:val="ListParagraph"/>
              <w:numPr>
                <w:ilvl w:val="0"/>
                <w:numId w:val="12"/>
              </w:numPr>
            </w:pPr>
            <w:r w:rsidRPr="00D771BC">
              <w:t xml:space="preserve">Trial and improvement is not the </w:t>
            </w:r>
            <w:r w:rsidR="00361D8A">
              <w:t>correct</w:t>
            </w:r>
            <w:r w:rsidRPr="00D771BC">
              <w:t xml:space="preserve"> approach.  If trial and improvement is used</w:t>
            </w:r>
            <w:r w:rsidR="00361D8A">
              <w:t>,</w:t>
            </w:r>
            <w:r w:rsidRPr="00D771BC">
              <w:t xml:space="preserve"> which leads to one solution, no marks will be awarded.</w:t>
            </w:r>
          </w:p>
        </w:tc>
      </w:tr>
      <w:tr w:rsidR="00D771BC" w:rsidRPr="00D771BC" w14:paraId="2E983AFF" w14:textId="77777777" w:rsidTr="00C628EC">
        <w:tc>
          <w:tcPr>
            <w:tcW w:w="3003" w:type="dxa"/>
          </w:tcPr>
          <w:p w14:paraId="7F0689CA" w14:textId="6192483E" w:rsidR="00C628EC" w:rsidRPr="00D771BC" w:rsidRDefault="00C628EC" w:rsidP="001501C1">
            <w:r w:rsidRPr="00D771BC">
              <w:t>Solve linear simultaneous equations</w:t>
            </w:r>
          </w:p>
        </w:tc>
        <w:tc>
          <w:tcPr>
            <w:tcW w:w="2094" w:type="dxa"/>
          </w:tcPr>
          <w:p w14:paraId="1522CCE9" w14:textId="77777777" w:rsidR="00C628EC" w:rsidRPr="00D771BC" w:rsidRDefault="005C5486" w:rsidP="001501C1">
            <w:r w:rsidRPr="00D771BC">
              <w:t>3F Q16</w:t>
            </w:r>
          </w:p>
          <w:p w14:paraId="38E10351" w14:textId="77777777" w:rsidR="005C5486" w:rsidRPr="00D771BC" w:rsidRDefault="005C5486" w:rsidP="001501C1"/>
        </w:tc>
        <w:tc>
          <w:tcPr>
            <w:tcW w:w="5311" w:type="dxa"/>
          </w:tcPr>
          <w:p w14:paraId="2FECA106" w14:textId="2CB8295E" w:rsidR="00C628EC" w:rsidRPr="00D771BC" w:rsidRDefault="00A6170E" w:rsidP="001501C1">
            <w:r w:rsidRPr="00D771BC">
              <w:t xml:space="preserve">Students found this very challenging. </w:t>
            </w:r>
            <w:r w:rsidR="00361D8A">
              <w:t xml:space="preserve"> </w:t>
            </w:r>
            <w:r w:rsidRPr="00D771BC">
              <w:t>Sometimes this was not attempted.</w:t>
            </w:r>
          </w:p>
          <w:p w14:paraId="67CCED2F" w14:textId="03B08538" w:rsidR="00A6170E" w:rsidRPr="00D771BC" w:rsidRDefault="00A6170E" w:rsidP="001501C1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1373B176" w14:textId="2A2D3C3D" w:rsidR="00A6170E" w:rsidRPr="00D771BC" w:rsidRDefault="00A6170E" w:rsidP="00A6170E">
            <w:pPr>
              <w:pStyle w:val="ListParagraph"/>
              <w:numPr>
                <w:ilvl w:val="0"/>
                <w:numId w:val="14"/>
              </w:numPr>
            </w:pPr>
            <w:r w:rsidRPr="00D771BC">
              <w:t>Students need to check if they can eliminate first without multiplying one or both the equations</w:t>
            </w:r>
            <w:r w:rsidR="00691CDB" w:rsidRPr="00D771BC">
              <w:t xml:space="preserve"> by looking for matching terms</w:t>
            </w:r>
            <w:r w:rsidRPr="00D771BC">
              <w:t>.</w:t>
            </w:r>
          </w:p>
          <w:p w14:paraId="246CC7E7" w14:textId="2D38327D" w:rsidR="00691CDB" w:rsidRPr="00D771BC" w:rsidRDefault="00691CDB" w:rsidP="00A6170E">
            <w:pPr>
              <w:pStyle w:val="ListParagraph"/>
              <w:numPr>
                <w:ilvl w:val="0"/>
                <w:numId w:val="14"/>
              </w:numPr>
            </w:pPr>
            <w:r w:rsidRPr="00D771BC">
              <w:t>Highlight the following misconception when solving a linear equation: 3</w:t>
            </w:r>
            <w:r w:rsidRPr="00D771BC">
              <w:rPr>
                <w:rFonts w:ascii="Century Schoolbook" w:hAnsi="Century Schoolbook"/>
                <w:i/>
              </w:rPr>
              <w:t>y</w:t>
            </w:r>
            <w:r w:rsidRPr="00D771BC">
              <w:t xml:space="preserve"> = 2 leads to </w:t>
            </w:r>
            <w:r w:rsidRPr="00D771BC">
              <w:rPr>
                <w:rFonts w:ascii="Century Schoolbook" w:hAnsi="Century Schoolbook"/>
                <w:i/>
              </w:rPr>
              <w:t>y</w:t>
            </w:r>
            <w:r w:rsidRPr="00D771BC">
              <w:t xml:space="preserve"> = 1.5.</w:t>
            </w:r>
            <w:r w:rsidR="004A6003">
              <w:t xml:space="preserve"> (Common not just in simultaneous equations.)</w:t>
            </w:r>
          </w:p>
          <w:p w14:paraId="2B491ADC" w14:textId="6FC2A26C" w:rsidR="00A6170E" w:rsidRPr="00D771BC" w:rsidRDefault="00691CDB" w:rsidP="00691CDB">
            <w:pPr>
              <w:pStyle w:val="ListParagraph"/>
              <w:numPr>
                <w:ilvl w:val="0"/>
                <w:numId w:val="14"/>
              </w:numPr>
            </w:pPr>
            <w:r w:rsidRPr="00D771BC">
              <w:t>I</w:t>
            </w:r>
            <w:r w:rsidR="00A6170E" w:rsidRPr="00D771BC">
              <w:t>f a fraction is converted to a decimal</w:t>
            </w:r>
            <w:r w:rsidR="004A6003">
              <w:t>, make</w:t>
            </w:r>
            <w:r w:rsidRPr="00D771BC">
              <w:t xml:space="preserve"> sure</w:t>
            </w:r>
            <w:r w:rsidR="00A6170E" w:rsidRPr="00D771BC">
              <w:t xml:space="preserve"> it is done so correctly (e.g. 1/3 </w:t>
            </w:r>
            <m:oMath>
              <m:r>
                <w:rPr>
                  <w:rFonts w:ascii="Cambria Math" w:hAnsi="Cambria Math"/>
                </w:rPr>
                <m:t>≠</m:t>
              </m:r>
            </m:oMath>
            <w:r w:rsidR="00A6170E" w:rsidRPr="00D771BC">
              <w:rPr>
                <w:rFonts w:eastAsiaTheme="minorEastAsia"/>
              </w:rPr>
              <w:t xml:space="preserve"> 0.3).</w:t>
            </w:r>
          </w:p>
        </w:tc>
      </w:tr>
      <w:tr w:rsidR="00D771BC" w:rsidRPr="00D771BC" w14:paraId="771A889C" w14:textId="77777777" w:rsidTr="00C628EC">
        <w:tc>
          <w:tcPr>
            <w:tcW w:w="3003" w:type="dxa"/>
          </w:tcPr>
          <w:p w14:paraId="6F0F6427" w14:textId="50818261" w:rsidR="00C628EC" w:rsidRPr="00D771BC" w:rsidRDefault="00C628EC" w:rsidP="001501C1">
            <w:r w:rsidRPr="00D771BC">
              <w:t>Identifying turning points (graphically)</w:t>
            </w:r>
          </w:p>
        </w:tc>
        <w:tc>
          <w:tcPr>
            <w:tcW w:w="2094" w:type="dxa"/>
          </w:tcPr>
          <w:p w14:paraId="3C82136B" w14:textId="08A047DB" w:rsidR="00C628EC" w:rsidRPr="00D771BC" w:rsidRDefault="002B0D61" w:rsidP="001501C1">
            <w:r w:rsidRPr="00D771BC">
              <w:t>Not assessed</w:t>
            </w:r>
          </w:p>
        </w:tc>
        <w:tc>
          <w:tcPr>
            <w:tcW w:w="5311" w:type="dxa"/>
          </w:tcPr>
          <w:p w14:paraId="652FD566" w14:textId="77777777" w:rsidR="00C628EC" w:rsidRPr="00D771BC" w:rsidRDefault="00C628EC" w:rsidP="001501C1"/>
        </w:tc>
      </w:tr>
      <w:tr w:rsidR="00D771BC" w:rsidRPr="00D771BC" w14:paraId="4DDB6064" w14:textId="77777777" w:rsidTr="00C628EC">
        <w:tc>
          <w:tcPr>
            <w:tcW w:w="3003" w:type="dxa"/>
          </w:tcPr>
          <w:p w14:paraId="1CBBB751" w14:textId="7E35C9AB" w:rsidR="00C628EC" w:rsidRPr="00D771BC" w:rsidRDefault="00C628EC" w:rsidP="001501C1">
            <w:r w:rsidRPr="00D771BC">
              <w:t>Plot and recognise cubic and reciprocal graphs</w:t>
            </w:r>
          </w:p>
        </w:tc>
        <w:tc>
          <w:tcPr>
            <w:tcW w:w="2094" w:type="dxa"/>
          </w:tcPr>
          <w:p w14:paraId="68745CC4" w14:textId="1DF1944B" w:rsidR="00C628EC" w:rsidRPr="00D771BC" w:rsidRDefault="002B0D61" w:rsidP="001501C1">
            <w:r w:rsidRPr="00D771BC">
              <w:t>3F Q22</w:t>
            </w:r>
          </w:p>
        </w:tc>
        <w:tc>
          <w:tcPr>
            <w:tcW w:w="5311" w:type="dxa"/>
          </w:tcPr>
          <w:p w14:paraId="4D11CC76" w14:textId="6DA86AD2" w:rsidR="00C628EC" w:rsidRPr="00D771BC" w:rsidRDefault="008D63D9" w:rsidP="001501C1">
            <w:r w:rsidRPr="00D771BC">
              <w:t>Completing the table of values was done well.  Many students complete</w:t>
            </w:r>
            <w:r w:rsidR="004A6003">
              <w:t>d the graph correctly</w:t>
            </w:r>
            <w:r w:rsidRPr="00D771BC">
              <w:t xml:space="preserve"> but there were some common mistakes</w:t>
            </w:r>
            <w:r w:rsidR="004A6003">
              <w:t>.</w:t>
            </w:r>
          </w:p>
          <w:p w14:paraId="59B0D228" w14:textId="77777777" w:rsidR="008D63D9" w:rsidRPr="00D771BC" w:rsidRDefault="008D63D9" w:rsidP="001501C1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0407A5C0" w14:textId="5F6AF3B3" w:rsidR="008D63D9" w:rsidRPr="00D771BC" w:rsidRDefault="008D63D9" w:rsidP="008D63D9">
            <w:pPr>
              <w:pStyle w:val="ListParagraph"/>
              <w:numPr>
                <w:ilvl w:val="0"/>
                <w:numId w:val="16"/>
              </w:numPr>
            </w:pPr>
            <w:r w:rsidRPr="00D771BC">
              <w:t xml:space="preserve">Points for the graph </w:t>
            </w:r>
            <w:r w:rsidRPr="004A6003">
              <w:rPr>
                <w:u w:val="single"/>
              </w:rPr>
              <w:t>must</w:t>
            </w:r>
            <w:r w:rsidRPr="00D771BC">
              <w:t xml:space="preserve"> be joined</w:t>
            </w:r>
            <w:r w:rsidR="004A6003">
              <w:t xml:space="preserve">, and the graph </w:t>
            </w:r>
            <w:r w:rsidRPr="00D771BC">
              <w:t>go</w:t>
            </w:r>
            <w:r w:rsidR="004A6003">
              <w:t>es</w:t>
            </w:r>
            <w:r w:rsidRPr="00D771BC">
              <w:t xml:space="preserve"> through all points.</w:t>
            </w:r>
          </w:p>
          <w:p w14:paraId="5317A9D6" w14:textId="213A1904" w:rsidR="008D63D9" w:rsidRPr="00D771BC" w:rsidRDefault="008D63D9" w:rsidP="00846FC8">
            <w:pPr>
              <w:pStyle w:val="ListParagraph"/>
              <w:numPr>
                <w:ilvl w:val="0"/>
                <w:numId w:val="16"/>
              </w:numPr>
            </w:pPr>
            <w:r w:rsidRPr="00D771BC">
              <w:t>The graph should be a curve</w:t>
            </w:r>
            <w:r w:rsidR="00846FC8" w:rsidRPr="00D771BC">
              <w:t>, not joined with straight-line segments</w:t>
            </w:r>
            <w:r w:rsidRPr="00D771BC">
              <w:t>.</w:t>
            </w:r>
          </w:p>
        </w:tc>
      </w:tr>
      <w:tr w:rsidR="00C628EC" w:rsidRPr="00D771BC" w14:paraId="3E74B57F" w14:textId="77777777" w:rsidTr="00C628EC">
        <w:tc>
          <w:tcPr>
            <w:tcW w:w="3003" w:type="dxa"/>
          </w:tcPr>
          <w:p w14:paraId="15B3087E" w14:textId="3982EA03" w:rsidR="00C628EC" w:rsidRPr="00D771BC" w:rsidRDefault="00C628EC" w:rsidP="001501C1">
            <w:r w:rsidRPr="00D771BC">
              <w:t>Roots of equations</w:t>
            </w:r>
          </w:p>
        </w:tc>
        <w:tc>
          <w:tcPr>
            <w:tcW w:w="2094" w:type="dxa"/>
          </w:tcPr>
          <w:p w14:paraId="1059965A" w14:textId="07F14E9D" w:rsidR="00C628EC" w:rsidRPr="00D771BC" w:rsidRDefault="002B0D61" w:rsidP="001501C1">
            <w:r w:rsidRPr="00D771BC">
              <w:t>Not assessed</w:t>
            </w:r>
          </w:p>
        </w:tc>
        <w:tc>
          <w:tcPr>
            <w:tcW w:w="5311" w:type="dxa"/>
          </w:tcPr>
          <w:p w14:paraId="57E9C699" w14:textId="77777777" w:rsidR="00C628EC" w:rsidRPr="00D771BC" w:rsidRDefault="00C628EC" w:rsidP="001501C1"/>
        </w:tc>
      </w:tr>
    </w:tbl>
    <w:p w14:paraId="444801F4" w14:textId="2F6C8B62" w:rsidR="00463393" w:rsidRPr="00D771BC" w:rsidRDefault="00463393"/>
    <w:p w14:paraId="3D2122CD" w14:textId="77777777" w:rsidR="00463393" w:rsidRPr="00D771BC" w:rsidRDefault="00463393"/>
    <w:p w14:paraId="0E14288F" w14:textId="77777777" w:rsidR="004A6003" w:rsidRDefault="004A6003">
      <w:pPr>
        <w:rPr>
          <w:b/>
        </w:rPr>
      </w:pPr>
      <w:r>
        <w:rPr>
          <w:b/>
        </w:rPr>
        <w:br w:type="page"/>
      </w:r>
    </w:p>
    <w:p w14:paraId="197FBFC4" w14:textId="25141270" w:rsidR="00463393" w:rsidRPr="00D771BC" w:rsidRDefault="00463393" w:rsidP="006557EF">
      <w:pPr>
        <w:outlineLvl w:val="0"/>
        <w:rPr>
          <w:b/>
        </w:rPr>
      </w:pPr>
      <w:r w:rsidRPr="00D771BC">
        <w:rPr>
          <w:b/>
        </w:rPr>
        <w:t>RATIO, PROPORTION AND RATES OF CHANGE</w:t>
      </w:r>
    </w:p>
    <w:p w14:paraId="0E8DA9D8" w14:textId="77777777" w:rsidR="00C628EC" w:rsidRPr="00D771BC" w:rsidRDefault="00C628EC" w:rsidP="006557EF">
      <w:pPr>
        <w:outlineLv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094"/>
        <w:gridCol w:w="5308"/>
      </w:tblGrid>
      <w:tr w:rsidR="00D771BC" w:rsidRPr="00D771BC" w14:paraId="59620F5A" w14:textId="77777777" w:rsidTr="004A6003">
        <w:trPr>
          <w:tblHeader/>
        </w:trPr>
        <w:tc>
          <w:tcPr>
            <w:tcW w:w="3003" w:type="dxa"/>
          </w:tcPr>
          <w:p w14:paraId="6070B768" w14:textId="77777777" w:rsidR="00C628EC" w:rsidRPr="00D771BC" w:rsidRDefault="00C628EC" w:rsidP="001501C1">
            <w:pPr>
              <w:rPr>
                <w:b/>
              </w:rPr>
            </w:pPr>
            <w:r w:rsidRPr="00D771BC">
              <w:rPr>
                <w:b/>
              </w:rPr>
              <w:t>New Topic</w:t>
            </w:r>
          </w:p>
        </w:tc>
        <w:tc>
          <w:tcPr>
            <w:tcW w:w="2094" w:type="dxa"/>
          </w:tcPr>
          <w:p w14:paraId="5F390598" w14:textId="77777777" w:rsidR="00C628EC" w:rsidRPr="00D771BC" w:rsidRDefault="00C628EC" w:rsidP="001501C1">
            <w:pPr>
              <w:rPr>
                <w:b/>
              </w:rPr>
            </w:pPr>
            <w:r w:rsidRPr="00D771BC">
              <w:rPr>
                <w:b/>
              </w:rPr>
              <w:t>Paper / Ques. No.</w:t>
            </w:r>
          </w:p>
        </w:tc>
        <w:tc>
          <w:tcPr>
            <w:tcW w:w="5308" w:type="dxa"/>
          </w:tcPr>
          <w:p w14:paraId="299878E1" w14:textId="77777777" w:rsidR="00C628EC" w:rsidRPr="00D771BC" w:rsidRDefault="00C628EC" w:rsidP="001501C1">
            <w:pPr>
              <w:rPr>
                <w:b/>
              </w:rPr>
            </w:pPr>
            <w:r w:rsidRPr="00D771BC">
              <w:rPr>
                <w:b/>
              </w:rPr>
              <w:t>Performance and Action Points</w:t>
            </w:r>
          </w:p>
        </w:tc>
      </w:tr>
      <w:tr w:rsidR="00D771BC" w:rsidRPr="00D771BC" w14:paraId="155CA3A5" w14:textId="77777777" w:rsidTr="002B0D61">
        <w:trPr>
          <w:trHeight w:val="292"/>
        </w:trPr>
        <w:tc>
          <w:tcPr>
            <w:tcW w:w="3003" w:type="dxa"/>
          </w:tcPr>
          <w:p w14:paraId="0640DECC" w14:textId="5035292B" w:rsidR="002B0D61" w:rsidRPr="00D771BC" w:rsidRDefault="002B0D61" w:rsidP="001501C1">
            <w:r w:rsidRPr="00D771BC">
              <w:t>Density</w:t>
            </w:r>
          </w:p>
        </w:tc>
        <w:tc>
          <w:tcPr>
            <w:tcW w:w="2094" w:type="dxa"/>
          </w:tcPr>
          <w:p w14:paraId="01AFEDA6" w14:textId="22792E4A" w:rsidR="002B0D61" w:rsidRPr="00D771BC" w:rsidRDefault="002B0D61" w:rsidP="001501C1">
            <w:r w:rsidRPr="00D771BC">
              <w:t>3F Q20</w:t>
            </w:r>
          </w:p>
        </w:tc>
        <w:tc>
          <w:tcPr>
            <w:tcW w:w="5308" w:type="dxa"/>
          </w:tcPr>
          <w:p w14:paraId="756578DE" w14:textId="4FB041AA" w:rsidR="002B0D61" w:rsidRPr="00D771BC" w:rsidRDefault="000260A3" w:rsidP="000260A3">
            <w:r w:rsidRPr="00D771BC">
              <w:t>Many students got a partially correct answer to this question by using the densities to find the total mass but not proceeding any further.  The following action point appl</w:t>
            </w:r>
            <w:r w:rsidR="004A6003">
              <w:t>y</w:t>
            </w:r>
            <w:r w:rsidRPr="00D771BC">
              <w:t xml:space="preserve"> to this question and more generally.</w:t>
            </w:r>
          </w:p>
          <w:p w14:paraId="50DAD19C" w14:textId="77777777" w:rsidR="000260A3" w:rsidRPr="00D771BC" w:rsidRDefault="000260A3" w:rsidP="000260A3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553CB79B" w14:textId="17001A0B" w:rsidR="000260A3" w:rsidRPr="00D771BC" w:rsidRDefault="004A6003" w:rsidP="000260A3">
            <w:pPr>
              <w:pStyle w:val="ListParagraph"/>
              <w:numPr>
                <w:ilvl w:val="0"/>
                <w:numId w:val="15"/>
              </w:numPr>
            </w:pPr>
            <w:r>
              <w:t>Remind</w:t>
            </w:r>
            <w:r w:rsidR="000260A3" w:rsidRPr="00D771BC">
              <w:t xml:space="preserve"> </w:t>
            </w:r>
            <w:r>
              <w:t xml:space="preserve">students throughout the course </w:t>
            </w:r>
            <w:r w:rsidR="000260A3" w:rsidRPr="00D771BC">
              <w:t xml:space="preserve">to check they have answered the question. </w:t>
            </w:r>
            <w:r>
              <w:t xml:space="preserve">Re-read the questions after answering. </w:t>
            </w:r>
            <w:r w:rsidR="000260A3" w:rsidRPr="00D771BC">
              <w:t>(In this question, doing this may have made students who had found the total mass realise they had not yet found the density.)</w:t>
            </w:r>
          </w:p>
        </w:tc>
      </w:tr>
      <w:tr w:rsidR="00D771BC" w:rsidRPr="00D771BC" w14:paraId="64CC5960" w14:textId="77777777" w:rsidTr="00C628EC">
        <w:tc>
          <w:tcPr>
            <w:tcW w:w="3003" w:type="dxa"/>
          </w:tcPr>
          <w:p w14:paraId="21F3D1B4" w14:textId="75A83C57" w:rsidR="00C628EC" w:rsidRPr="00D771BC" w:rsidRDefault="00C628EC" w:rsidP="002B0D61">
            <w:r w:rsidRPr="00D771BC">
              <w:t>Compound interest</w:t>
            </w:r>
          </w:p>
        </w:tc>
        <w:tc>
          <w:tcPr>
            <w:tcW w:w="2094" w:type="dxa"/>
          </w:tcPr>
          <w:p w14:paraId="21C0B059" w14:textId="6BA03C55" w:rsidR="00C628EC" w:rsidRPr="00D771BC" w:rsidRDefault="001E352B" w:rsidP="001501C1">
            <w:r w:rsidRPr="00D771BC">
              <w:t>2F Q22</w:t>
            </w:r>
          </w:p>
        </w:tc>
        <w:tc>
          <w:tcPr>
            <w:tcW w:w="5308" w:type="dxa"/>
          </w:tcPr>
          <w:p w14:paraId="6AA38FEF" w14:textId="403E3128" w:rsidR="00C628EC" w:rsidRPr="00D771BC" w:rsidRDefault="00B1046E" w:rsidP="00EB625E">
            <w:r w:rsidRPr="00D771BC">
              <w:t xml:space="preserve">Most students found the interest for one year.  More students </w:t>
            </w:r>
            <w:r w:rsidR="00EB625E" w:rsidRPr="00D771BC">
              <w:t>could</w:t>
            </w:r>
            <w:r w:rsidRPr="00D771BC">
              <w:t xml:space="preserve"> compound </w:t>
            </w:r>
            <w:r w:rsidR="00EB625E" w:rsidRPr="00D771BC">
              <w:t xml:space="preserve">the </w:t>
            </w:r>
            <w:r w:rsidRPr="00D771BC">
              <w:t>interest whe</w:t>
            </w:r>
            <w:r w:rsidR="00EB625E" w:rsidRPr="00D771BC">
              <w:t>n</w:t>
            </w:r>
            <w:r w:rsidRPr="00D771BC">
              <w:t xml:space="preserve"> the rate remained the same</w:t>
            </w:r>
            <w:r w:rsidR="004A6003">
              <w:t xml:space="preserve"> than when it changed during the time period</w:t>
            </w:r>
            <w:r w:rsidR="00EB625E" w:rsidRPr="00D771BC">
              <w:t>.</w:t>
            </w:r>
          </w:p>
          <w:p w14:paraId="1FD5C407" w14:textId="77777777" w:rsidR="00EB625E" w:rsidRPr="00D771BC" w:rsidRDefault="00EB625E" w:rsidP="00EB625E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49003104" w14:textId="77777777" w:rsidR="00EB625E" w:rsidRPr="00D771BC" w:rsidRDefault="00EB625E" w:rsidP="00EB625E">
            <w:pPr>
              <w:pStyle w:val="ListParagraph"/>
              <w:numPr>
                <w:ilvl w:val="0"/>
                <w:numId w:val="11"/>
              </w:numPr>
            </w:pPr>
            <w:r w:rsidRPr="00D771BC">
              <w:t>Show students that compounding interest correctly does not lead to the same final amount as increasing the investment by the interest rate x number of years.</w:t>
            </w:r>
          </w:p>
          <w:p w14:paraId="4AF61E6B" w14:textId="491E3F46" w:rsidR="00EB625E" w:rsidRPr="00D771BC" w:rsidRDefault="00EB625E" w:rsidP="00EB625E">
            <w:pPr>
              <w:pStyle w:val="ListParagraph"/>
              <w:numPr>
                <w:ilvl w:val="0"/>
                <w:numId w:val="11"/>
              </w:numPr>
            </w:pPr>
            <w:r w:rsidRPr="00D771BC">
              <w:t>A greater focus o</w:t>
            </w:r>
            <w:r w:rsidR="004A6003">
              <w:t>n</w:t>
            </w:r>
            <w:r w:rsidRPr="00D771BC">
              <w:t xml:space="preserve"> finding the correct decimal multiplier is needed, for example: </w:t>
            </w:r>
            <w:r w:rsidR="004A6003">
              <w:t xml:space="preserve">the multiplier for a </w:t>
            </w:r>
            <w:r w:rsidRPr="00D771BC">
              <w:t xml:space="preserve">0.5% increase </w:t>
            </w:r>
            <w:r w:rsidR="004A6003">
              <w:t>is</w:t>
            </w:r>
            <w:r w:rsidRPr="00D771BC">
              <w:t xml:space="preserve"> not 1.05; </w:t>
            </w:r>
            <w:r w:rsidR="004A6003">
              <w:t xml:space="preserve">the multiplier for a </w:t>
            </w:r>
            <w:r w:rsidRPr="00D771BC">
              <w:t xml:space="preserve">2.7% increase </w:t>
            </w:r>
            <w:r w:rsidR="004A6003">
              <w:t>is</w:t>
            </w:r>
            <w:r w:rsidRPr="00D771BC">
              <w:t xml:space="preserve"> not 1.27.</w:t>
            </w:r>
          </w:p>
          <w:p w14:paraId="783A0485" w14:textId="170643BC" w:rsidR="00EB625E" w:rsidRPr="00D771BC" w:rsidRDefault="00EB625E" w:rsidP="004A6003">
            <w:pPr>
              <w:pStyle w:val="ListParagraph"/>
              <w:numPr>
                <w:ilvl w:val="0"/>
                <w:numId w:val="11"/>
              </w:numPr>
            </w:pPr>
            <w:r w:rsidRPr="00D771BC">
              <w:t xml:space="preserve">Students must know they will not be awarded a mark </w:t>
            </w:r>
            <w:r w:rsidR="004A6003">
              <w:t xml:space="preserve">if they do not write their conclusion when one </w:t>
            </w:r>
            <w:r w:rsidRPr="00D771BC">
              <w:t>is required (e.g. “which building society?”)</w:t>
            </w:r>
            <w:r w:rsidR="004A6003">
              <w:t xml:space="preserve">.  </w:t>
            </w:r>
            <w:r w:rsidRPr="00D771BC">
              <w:t xml:space="preserve">Underlining or circling their chosen answer, or within their working, is not enough. </w:t>
            </w:r>
          </w:p>
        </w:tc>
      </w:tr>
      <w:tr w:rsidR="00D771BC" w:rsidRPr="00D771BC" w14:paraId="418E32E8" w14:textId="77777777" w:rsidTr="00C628EC">
        <w:tc>
          <w:tcPr>
            <w:tcW w:w="3003" w:type="dxa"/>
          </w:tcPr>
          <w:p w14:paraId="3897180F" w14:textId="66CE1236" w:rsidR="002B0D61" w:rsidRPr="00D771BC" w:rsidRDefault="002B0D61" w:rsidP="002B0D61">
            <w:r w:rsidRPr="00D771BC">
              <w:t>R</w:t>
            </w:r>
            <w:r w:rsidRPr="00D771BC">
              <w:t>everse percentages</w:t>
            </w:r>
          </w:p>
        </w:tc>
        <w:tc>
          <w:tcPr>
            <w:tcW w:w="2094" w:type="dxa"/>
          </w:tcPr>
          <w:p w14:paraId="1782C035" w14:textId="569C7541" w:rsidR="002B0D61" w:rsidRPr="00D771BC" w:rsidRDefault="002B0D61" w:rsidP="001501C1">
            <w:r w:rsidRPr="00D771BC">
              <w:t>3F Q23</w:t>
            </w:r>
          </w:p>
        </w:tc>
        <w:tc>
          <w:tcPr>
            <w:tcW w:w="5308" w:type="dxa"/>
          </w:tcPr>
          <w:p w14:paraId="24B09B7E" w14:textId="77777777" w:rsidR="002B0D61" w:rsidRPr="00D771BC" w:rsidRDefault="00BA691F" w:rsidP="001501C1">
            <w:r w:rsidRPr="00D771BC">
              <w:t>A common mistake was to subtract the percentage increase.</w:t>
            </w:r>
          </w:p>
          <w:p w14:paraId="7E2A815F" w14:textId="77777777" w:rsidR="00BA691F" w:rsidRPr="00D771BC" w:rsidRDefault="00BA691F" w:rsidP="001501C1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0E14730B" w14:textId="48CDD73D" w:rsidR="00BA691F" w:rsidRPr="00D771BC" w:rsidRDefault="00BA691F" w:rsidP="00FC3FD1">
            <w:pPr>
              <w:pStyle w:val="ListParagraph"/>
              <w:numPr>
                <w:ilvl w:val="0"/>
                <w:numId w:val="17"/>
              </w:numPr>
            </w:pPr>
            <w:r w:rsidRPr="00D771BC">
              <w:t xml:space="preserve">Address this common mistake by letting students learn the following for themselves: If A is increased by </w:t>
            </w:r>
            <w:r w:rsidRPr="00D771BC">
              <w:rPr>
                <w:rFonts w:ascii="Century Schoolbook" w:hAnsi="Century Schoolbook"/>
                <w:i/>
              </w:rPr>
              <w:t>x</w:t>
            </w:r>
            <w:r w:rsidRPr="00D771BC">
              <w:t xml:space="preserve">% to give B, decreasing B by </w:t>
            </w:r>
            <w:r w:rsidRPr="00D771BC">
              <w:rPr>
                <w:rFonts w:ascii="Century Schoolbook" w:hAnsi="Century Schoolbook"/>
                <w:i/>
              </w:rPr>
              <w:t>x</w:t>
            </w:r>
            <w:r w:rsidRPr="00D771BC">
              <w:t>% does not lead to A.</w:t>
            </w:r>
            <w:r w:rsidR="00FC3FD1" w:rsidRPr="00D771BC">
              <w:t xml:space="preserve"> </w:t>
            </w:r>
          </w:p>
        </w:tc>
      </w:tr>
      <w:tr w:rsidR="00D771BC" w:rsidRPr="00D771BC" w14:paraId="6ABED444" w14:textId="77777777" w:rsidTr="00C628EC">
        <w:tc>
          <w:tcPr>
            <w:tcW w:w="3003" w:type="dxa"/>
          </w:tcPr>
          <w:p w14:paraId="4CBD103C" w14:textId="3FB21DD6" w:rsidR="00C628EC" w:rsidRPr="00D771BC" w:rsidRDefault="00C628EC" w:rsidP="001501C1">
            <w:r w:rsidRPr="00D771BC">
              <w:t>Direct and indirect proportion (numeric and algebraic)</w:t>
            </w:r>
          </w:p>
        </w:tc>
        <w:tc>
          <w:tcPr>
            <w:tcW w:w="2094" w:type="dxa"/>
          </w:tcPr>
          <w:p w14:paraId="0C24B461" w14:textId="4F619D66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772893E6" w14:textId="77777777" w:rsidR="00C628EC" w:rsidRPr="00D771BC" w:rsidRDefault="00C628EC" w:rsidP="001501C1"/>
        </w:tc>
      </w:tr>
      <w:tr w:rsidR="00D771BC" w:rsidRPr="00D771BC" w14:paraId="69183104" w14:textId="77777777" w:rsidTr="00C628EC">
        <w:tc>
          <w:tcPr>
            <w:tcW w:w="3003" w:type="dxa"/>
          </w:tcPr>
          <w:p w14:paraId="536A0BD3" w14:textId="3FBE0B2B" w:rsidR="00C628EC" w:rsidRPr="00D771BC" w:rsidRDefault="00C628EC" w:rsidP="001501C1">
            <w:r w:rsidRPr="00D771BC">
              <w:t>Relate ratios to linear functions</w:t>
            </w:r>
          </w:p>
        </w:tc>
        <w:tc>
          <w:tcPr>
            <w:tcW w:w="2094" w:type="dxa"/>
          </w:tcPr>
          <w:p w14:paraId="2654777F" w14:textId="6EE02D04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1178F9EA" w14:textId="77777777" w:rsidR="00C628EC" w:rsidRPr="00D771BC" w:rsidRDefault="00C628EC" w:rsidP="001501C1"/>
        </w:tc>
      </w:tr>
      <w:tr w:rsidR="00C628EC" w:rsidRPr="00D771BC" w14:paraId="683E05F5" w14:textId="77777777" w:rsidTr="00C628EC">
        <w:tc>
          <w:tcPr>
            <w:tcW w:w="3003" w:type="dxa"/>
          </w:tcPr>
          <w:p w14:paraId="46E41E65" w14:textId="78BF5399" w:rsidR="00C628EC" w:rsidRPr="00D771BC" w:rsidRDefault="00C628EC" w:rsidP="001501C1">
            <w:r w:rsidRPr="00D771BC">
              <w:t>Gradient of a straight-line graph as rate of change</w:t>
            </w:r>
          </w:p>
        </w:tc>
        <w:tc>
          <w:tcPr>
            <w:tcW w:w="2094" w:type="dxa"/>
          </w:tcPr>
          <w:p w14:paraId="386EF424" w14:textId="292BDFED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1398CEB1" w14:textId="77777777" w:rsidR="00C628EC" w:rsidRPr="00D771BC" w:rsidRDefault="00C628EC" w:rsidP="001501C1"/>
        </w:tc>
      </w:tr>
      <w:tr w:rsidR="004A6003" w:rsidRPr="00D771BC" w14:paraId="6C733644" w14:textId="77777777" w:rsidTr="00C628EC">
        <w:tc>
          <w:tcPr>
            <w:tcW w:w="3003" w:type="dxa"/>
          </w:tcPr>
          <w:p w14:paraId="4EA4C189" w14:textId="783F8E93" w:rsidR="004A6003" w:rsidRPr="00D771BC" w:rsidRDefault="004A6003" w:rsidP="001501C1">
            <w:r w:rsidRPr="00D771BC">
              <w:t>Ratio and Proportion</w:t>
            </w:r>
          </w:p>
        </w:tc>
        <w:tc>
          <w:tcPr>
            <w:tcW w:w="2094" w:type="dxa"/>
          </w:tcPr>
          <w:p w14:paraId="7D111A06" w14:textId="77777777" w:rsidR="004A6003" w:rsidRPr="004A6003" w:rsidRDefault="004A6003" w:rsidP="004A6003">
            <w:r w:rsidRPr="004A6003">
              <w:t>1F Q10</w:t>
            </w:r>
          </w:p>
          <w:p w14:paraId="14205430" w14:textId="77777777" w:rsidR="004A6003" w:rsidRPr="004A6003" w:rsidRDefault="004A6003" w:rsidP="004A6003">
            <w:r w:rsidRPr="004A6003">
              <w:t>1F Q17</w:t>
            </w:r>
          </w:p>
          <w:p w14:paraId="374A8097" w14:textId="77777777" w:rsidR="004A6003" w:rsidRPr="004A6003" w:rsidRDefault="004A6003" w:rsidP="004A6003">
            <w:r w:rsidRPr="004A6003">
              <w:t>2F Q10</w:t>
            </w:r>
          </w:p>
          <w:p w14:paraId="403401D0" w14:textId="77777777" w:rsidR="004A6003" w:rsidRPr="004A6003" w:rsidRDefault="004A6003" w:rsidP="004A6003">
            <w:r w:rsidRPr="004A6003">
              <w:t>2F Q18</w:t>
            </w:r>
          </w:p>
          <w:p w14:paraId="2636640D" w14:textId="77777777" w:rsidR="004A6003" w:rsidRPr="004A6003" w:rsidRDefault="004A6003" w:rsidP="004A6003">
            <w:r w:rsidRPr="004A6003">
              <w:t>3F Q5</w:t>
            </w:r>
          </w:p>
          <w:p w14:paraId="0FA9183F" w14:textId="77777777" w:rsidR="004A6003" w:rsidRPr="004A6003" w:rsidRDefault="004A6003" w:rsidP="004A6003">
            <w:r w:rsidRPr="004A6003">
              <w:t>3F Q10</w:t>
            </w:r>
          </w:p>
          <w:p w14:paraId="21A188F3" w14:textId="49918413" w:rsidR="004A6003" w:rsidRPr="004A6003" w:rsidRDefault="004A6003" w:rsidP="001501C1">
            <w:pPr>
              <w:rPr>
                <w:highlight w:val="green"/>
              </w:rPr>
            </w:pPr>
            <w:r w:rsidRPr="004A6003">
              <w:t>3F Q18</w:t>
            </w:r>
          </w:p>
        </w:tc>
        <w:tc>
          <w:tcPr>
            <w:tcW w:w="5308" w:type="dxa"/>
          </w:tcPr>
          <w:p w14:paraId="4D0FA67F" w14:textId="3B85C821" w:rsidR="004A6003" w:rsidRPr="004A6003" w:rsidRDefault="004A6003" w:rsidP="001501C1">
            <w:pPr>
              <w:rPr>
                <w:i/>
              </w:rPr>
            </w:pPr>
            <w:r w:rsidRPr="004A6003">
              <w:rPr>
                <w:i/>
              </w:rPr>
              <w:t>*There was a far greater emphasis of this topic in the new GCSE.  Due to its increased significance, we will consider Ratio and Proportion in a separate analysis.</w:t>
            </w:r>
          </w:p>
        </w:tc>
      </w:tr>
    </w:tbl>
    <w:p w14:paraId="7AA99E27" w14:textId="77777777" w:rsidR="00463393" w:rsidRPr="00D771BC" w:rsidRDefault="00463393"/>
    <w:p w14:paraId="666148AE" w14:textId="77777777" w:rsidR="004A6003" w:rsidRPr="00D771BC" w:rsidRDefault="004A6003"/>
    <w:p w14:paraId="58F41C6A" w14:textId="38F05B2D" w:rsidR="001D1300" w:rsidRPr="00D771BC" w:rsidRDefault="001D1300" w:rsidP="006557EF">
      <w:pPr>
        <w:outlineLvl w:val="0"/>
        <w:rPr>
          <w:b/>
        </w:rPr>
      </w:pPr>
      <w:r w:rsidRPr="00D771BC">
        <w:rPr>
          <w:b/>
        </w:rPr>
        <w:t>GEOMETRY AND MEASURES</w:t>
      </w:r>
    </w:p>
    <w:p w14:paraId="27F2F28A" w14:textId="77777777" w:rsidR="001D1300" w:rsidRPr="00D771BC" w:rsidRDefault="001D1300" w:rsidP="001D13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094"/>
        <w:gridCol w:w="5308"/>
      </w:tblGrid>
      <w:tr w:rsidR="00D771BC" w:rsidRPr="00D771BC" w14:paraId="0E32388B" w14:textId="77777777" w:rsidTr="00C628EC">
        <w:tc>
          <w:tcPr>
            <w:tcW w:w="3003" w:type="dxa"/>
          </w:tcPr>
          <w:p w14:paraId="2E4F5E6B" w14:textId="77777777" w:rsidR="001D1300" w:rsidRPr="00D771BC" w:rsidRDefault="001D1300" w:rsidP="001501C1">
            <w:pPr>
              <w:rPr>
                <w:b/>
              </w:rPr>
            </w:pPr>
            <w:r w:rsidRPr="00D771BC">
              <w:rPr>
                <w:b/>
              </w:rPr>
              <w:t>New Topic</w:t>
            </w:r>
          </w:p>
        </w:tc>
        <w:tc>
          <w:tcPr>
            <w:tcW w:w="2094" w:type="dxa"/>
          </w:tcPr>
          <w:p w14:paraId="35E5F0E2" w14:textId="77777777" w:rsidR="001D1300" w:rsidRPr="00D771BC" w:rsidRDefault="001D1300" w:rsidP="001501C1">
            <w:pPr>
              <w:rPr>
                <w:b/>
              </w:rPr>
            </w:pPr>
            <w:r w:rsidRPr="00D771BC">
              <w:rPr>
                <w:b/>
              </w:rPr>
              <w:t>Paper / Ques. No.</w:t>
            </w:r>
          </w:p>
        </w:tc>
        <w:tc>
          <w:tcPr>
            <w:tcW w:w="5308" w:type="dxa"/>
          </w:tcPr>
          <w:p w14:paraId="5156E8EA" w14:textId="21CEC4BB" w:rsidR="001D1300" w:rsidRPr="00D771BC" w:rsidRDefault="00B263A5" w:rsidP="001501C1">
            <w:pPr>
              <w:rPr>
                <w:b/>
              </w:rPr>
            </w:pPr>
            <w:r w:rsidRPr="00D771BC">
              <w:rPr>
                <w:b/>
              </w:rPr>
              <w:t>Performance and Action Points</w:t>
            </w:r>
          </w:p>
        </w:tc>
      </w:tr>
      <w:tr w:rsidR="00D771BC" w:rsidRPr="00D771BC" w14:paraId="023F277E" w14:textId="77777777" w:rsidTr="00C628EC">
        <w:tc>
          <w:tcPr>
            <w:tcW w:w="3003" w:type="dxa"/>
          </w:tcPr>
          <w:p w14:paraId="337938E6" w14:textId="7DE72E61" w:rsidR="00C628EC" w:rsidRPr="00D771BC" w:rsidRDefault="00C628EC" w:rsidP="001501C1">
            <w:r w:rsidRPr="00D771BC">
              <w:t>Arc lengths</w:t>
            </w:r>
          </w:p>
        </w:tc>
        <w:tc>
          <w:tcPr>
            <w:tcW w:w="2094" w:type="dxa"/>
          </w:tcPr>
          <w:p w14:paraId="4C88A87E" w14:textId="133A491D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31B4DAEB" w14:textId="77777777" w:rsidR="00C628EC" w:rsidRPr="00D771BC" w:rsidRDefault="00C628EC" w:rsidP="001501C1"/>
        </w:tc>
      </w:tr>
      <w:tr w:rsidR="00D771BC" w:rsidRPr="00D771BC" w14:paraId="62D9453F" w14:textId="77777777" w:rsidTr="00C628EC">
        <w:tc>
          <w:tcPr>
            <w:tcW w:w="3003" w:type="dxa"/>
          </w:tcPr>
          <w:p w14:paraId="20487377" w14:textId="28EB401E" w:rsidR="00C628EC" w:rsidRPr="00D771BC" w:rsidRDefault="00C628EC" w:rsidP="001501C1">
            <w:r w:rsidRPr="00D771BC">
              <w:t>Areas of sectors</w:t>
            </w:r>
          </w:p>
        </w:tc>
        <w:tc>
          <w:tcPr>
            <w:tcW w:w="2094" w:type="dxa"/>
          </w:tcPr>
          <w:p w14:paraId="16826417" w14:textId="3E1391FC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23468140" w14:textId="77777777" w:rsidR="00C628EC" w:rsidRPr="00D771BC" w:rsidRDefault="00C628EC" w:rsidP="001501C1"/>
        </w:tc>
      </w:tr>
      <w:tr w:rsidR="00D771BC" w:rsidRPr="00D771BC" w14:paraId="14696343" w14:textId="77777777" w:rsidTr="00C628EC">
        <w:tc>
          <w:tcPr>
            <w:tcW w:w="3003" w:type="dxa"/>
          </w:tcPr>
          <w:p w14:paraId="2A650AEF" w14:textId="6407828F" w:rsidR="00C628EC" w:rsidRPr="00D771BC" w:rsidRDefault="00C628EC" w:rsidP="001501C1">
            <w:r w:rsidRPr="00D771BC">
              <w:t>Fractional scale factors in enlargements</w:t>
            </w:r>
          </w:p>
        </w:tc>
        <w:tc>
          <w:tcPr>
            <w:tcW w:w="2094" w:type="dxa"/>
          </w:tcPr>
          <w:p w14:paraId="01614D6B" w14:textId="3432CE91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0CE3A624" w14:textId="77777777" w:rsidR="00C628EC" w:rsidRPr="00D771BC" w:rsidRDefault="00C628EC" w:rsidP="001501C1"/>
        </w:tc>
      </w:tr>
      <w:tr w:rsidR="00D771BC" w:rsidRPr="00D771BC" w14:paraId="2F9E1D2B" w14:textId="77777777" w:rsidTr="00C628EC">
        <w:tc>
          <w:tcPr>
            <w:tcW w:w="3003" w:type="dxa"/>
          </w:tcPr>
          <w:p w14:paraId="32013D84" w14:textId="0F28829E" w:rsidR="00C628EC" w:rsidRPr="00D771BC" w:rsidRDefault="00C628EC" w:rsidP="001501C1">
            <w:r w:rsidRPr="00D771BC">
              <w:t>Trigonometry in 2D</w:t>
            </w:r>
          </w:p>
        </w:tc>
        <w:tc>
          <w:tcPr>
            <w:tcW w:w="2094" w:type="dxa"/>
          </w:tcPr>
          <w:p w14:paraId="74A1D1C2" w14:textId="1C2B63A0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7EF8F363" w14:textId="77777777" w:rsidR="00C628EC" w:rsidRPr="00D771BC" w:rsidRDefault="00C628EC" w:rsidP="001501C1"/>
        </w:tc>
      </w:tr>
      <w:tr w:rsidR="00D771BC" w:rsidRPr="00D771BC" w14:paraId="007D9718" w14:textId="77777777" w:rsidTr="00C628EC">
        <w:tc>
          <w:tcPr>
            <w:tcW w:w="3003" w:type="dxa"/>
          </w:tcPr>
          <w:p w14:paraId="6452BC01" w14:textId="202792A2" w:rsidR="00C628EC" w:rsidRPr="00D771BC" w:rsidRDefault="00C628EC" w:rsidP="001501C1">
            <w:r w:rsidRPr="00D771BC">
              <w:t>Vectors</w:t>
            </w:r>
          </w:p>
        </w:tc>
        <w:tc>
          <w:tcPr>
            <w:tcW w:w="2094" w:type="dxa"/>
          </w:tcPr>
          <w:p w14:paraId="5503612E" w14:textId="49859222" w:rsidR="00C628EC" w:rsidRPr="00D771BC" w:rsidRDefault="00C7515F" w:rsidP="001501C1">
            <w:r w:rsidRPr="00D771BC">
              <w:t>1F</w:t>
            </w:r>
            <w:r w:rsidR="006129BC" w:rsidRPr="00D771BC">
              <w:t xml:space="preserve"> Q27</w:t>
            </w:r>
          </w:p>
        </w:tc>
        <w:tc>
          <w:tcPr>
            <w:tcW w:w="5308" w:type="dxa"/>
          </w:tcPr>
          <w:p w14:paraId="7253FFC5" w14:textId="6E8497E7" w:rsidR="00C628EC" w:rsidRPr="00D771BC" w:rsidRDefault="00F636B7" w:rsidP="001501C1">
            <w:r w:rsidRPr="00D771BC">
              <w:t xml:space="preserve">Edexcel’s feedback was very limited (2 lines) </w:t>
            </w:r>
            <w:r w:rsidR="004A6003">
              <w:t xml:space="preserve">for this question </w:t>
            </w:r>
            <w:r w:rsidRPr="00D771BC">
              <w:t>because so few students knew what to do.</w:t>
            </w:r>
          </w:p>
          <w:p w14:paraId="526875B0" w14:textId="69F7426F" w:rsidR="00F636B7" w:rsidRPr="00D771BC" w:rsidRDefault="00F636B7" w:rsidP="001501C1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50E9A847" w14:textId="77777777" w:rsidR="00F636B7" w:rsidRPr="00D771BC" w:rsidRDefault="00F636B7" w:rsidP="00F636B7">
            <w:pPr>
              <w:pStyle w:val="ListParagraph"/>
              <w:numPr>
                <w:ilvl w:val="0"/>
                <w:numId w:val="10"/>
              </w:numPr>
            </w:pPr>
            <w:r w:rsidRPr="00D771BC">
              <w:t>Ensure this topic is covered fully with students.</w:t>
            </w:r>
          </w:p>
          <w:p w14:paraId="17BEF8C3" w14:textId="5E61D7B3" w:rsidR="00F636B7" w:rsidRPr="00D771BC" w:rsidRDefault="00F636B7" w:rsidP="00F636B7">
            <w:pPr>
              <w:pStyle w:val="ListParagraph"/>
              <w:numPr>
                <w:ilvl w:val="0"/>
                <w:numId w:val="10"/>
              </w:numPr>
            </w:pPr>
            <w:r w:rsidRPr="00D771BC">
              <w:t>Consider sharing good practice (</w:t>
            </w:r>
            <w:r w:rsidR="004A6003">
              <w:t>e.g.</w:t>
            </w:r>
            <w:r w:rsidRPr="00D771BC">
              <w:t xml:space="preserve"> a professional development session) on how to deliver this topic successfully to foundation tier students.</w:t>
            </w:r>
          </w:p>
          <w:p w14:paraId="7DB41459" w14:textId="1AF08552" w:rsidR="00F636B7" w:rsidRPr="00D771BC" w:rsidRDefault="00F636B7" w:rsidP="004A6003">
            <w:pPr>
              <w:pStyle w:val="ListParagraph"/>
              <w:numPr>
                <w:ilvl w:val="0"/>
                <w:numId w:val="10"/>
              </w:numPr>
            </w:pPr>
            <w:r w:rsidRPr="00D771BC">
              <w:t xml:space="preserve">Introduce the teaching of vectors through </w:t>
            </w:r>
            <w:r w:rsidR="004A6003">
              <w:t xml:space="preserve">a </w:t>
            </w:r>
            <w:r w:rsidRPr="00D771BC">
              <w:t xml:space="preserve">practical </w:t>
            </w:r>
            <w:r w:rsidR="004A6003">
              <w:t>approach</w:t>
            </w:r>
            <w:r w:rsidRPr="00D771BC">
              <w:t>.</w:t>
            </w:r>
          </w:p>
        </w:tc>
      </w:tr>
      <w:tr w:rsidR="00C628EC" w:rsidRPr="00D771BC" w14:paraId="57735E29" w14:textId="77777777" w:rsidTr="00C628EC">
        <w:tc>
          <w:tcPr>
            <w:tcW w:w="3003" w:type="dxa"/>
          </w:tcPr>
          <w:p w14:paraId="51CCE0DC" w14:textId="145A1567" w:rsidR="00C628EC" w:rsidRPr="00D771BC" w:rsidRDefault="00C628EC" w:rsidP="001501C1">
            <w:r w:rsidRPr="00D771BC">
              <w:t>Standard trigonometric values</w:t>
            </w:r>
          </w:p>
        </w:tc>
        <w:tc>
          <w:tcPr>
            <w:tcW w:w="2094" w:type="dxa"/>
          </w:tcPr>
          <w:p w14:paraId="3BDB26AC" w14:textId="4799A786" w:rsidR="00C628EC" w:rsidRPr="00D771BC" w:rsidRDefault="002B0D61" w:rsidP="001501C1">
            <w:r w:rsidRPr="00D771BC">
              <w:t>Not assessed</w:t>
            </w:r>
          </w:p>
        </w:tc>
        <w:tc>
          <w:tcPr>
            <w:tcW w:w="5308" w:type="dxa"/>
          </w:tcPr>
          <w:p w14:paraId="61676AA6" w14:textId="77777777" w:rsidR="00C628EC" w:rsidRPr="00D771BC" w:rsidRDefault="00C628EC" w:rsidP="001501C1"/>
        </w:tc>
      </w:tr>
    </w:tbl>
    <w:p w14:paraId="7265B545" w14:textId="77777777" w:rsidR="001D1300" w:rsidRPr="00D771BC" w:rsidRDefault="001D1300"/>
    <w:p w14:paraId="42E80E87" w14:textId="77777777" w:rsidR="001D1300" w:rsidRPr="00D771BC" w:rsidRDefault="001D1300"/>
    <w:p w14:paraId="2058AE90" w14:textId="044D3387" w:rsidR="00921D52" w:rsidRPr="00D771BC" w:rsidRDefault="00921D52" w:rsidP="006557EF">
      <w:pPr>
        <w:outlineLvl w:val="0"/>
        <w:rPr>
          <w:b/>
        </w:rPr>
      </w:pPr>
      <w:r w:rsidRPr="00D771BC">
        <w:rPr>
          <w:b/>
        </w:rPr>
        <w:t>PROBABILITY</w:t>
      </w:r>
    </w:p>
    <w:p w14:paraId="16FB519A" w14:textId="77777777" w:rsidR="003F0612" w:rsidRPr="00D771BC" w:rsidRDefault="003F0612" w:rsidP="00974E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094"/>
        <w:gridCol w:w="5221"/>
      </w:tblGrid>
      <w:tr w:rsidR="00D771BC" w:rsidRPr="00D771BC" w14:paraId="76ED8BBE" w14:textId="77777777" w:rsidTr="004A6003">
        <w:trPr>
          <w:tblHeader/>
        </w:trPr>
        <w:tc>
          <w:tcPr>
            <w:tcW w:w="3003" w:type="dxa"/>
          </w:tcPr>
          <w:p w14:paraId="0AE26408" w14:textId="77777777" w:rsidR="00463393" w:rsidRPr="00D771BC" w:rsidRDefault="00463393" w:rsidP="001501C1">
            <w:pPr>
              <w:rPr>
                <w:b/>
              </w:rPr>
            </w:pPr>
            <w:r w:rsidRPr="00D771BC">
              <w:rPr>
                <w:b/>
              </w:rPr>
              <w:t>New Topic</w:t>
            </w:r>
          </w:p>
        </w:tc>
        <w:tc>
          <w:tcPr>
            <w:tcW w:w="2094" w:type="dxa"/>
          </w:tcPr>
          <w:p w14:paraId="2A244566" w14:textId="77777777" w:rsidR="00463393" w:rsidRPr="00D771BC" w:rsidRDefault="00463393" w:rsidP="001501C1">
            <w:pPr>
              <w:rPr>
                <w:b/>
              </w:rPr>
            </w:pPr>
            <w:r w:rsidRPr="00D771BC">
              <w:rPr>
                <w:b/>
              </w:rPr>
              <w:t>Paper / Ques. No.</w:t>
            </w:r>
          </w:p>
        </w:tc>
        <w:tc>
          <w:tcPr>
            <w:tcW w:w="5221" w:type="dxa"/>
          </w:tcPr>
          <w:p w14:paraId="4C872043" w14:textId="742732C5" w:rsidR="00463393" w:rsidRPr="00D771BC" w:rsidRDefault="00B263A5" w:rsidP="001501C1">
            <w:pPr>
              <w:rPr>
                <w:b/>
              </w:rPr>
            </w:pPr>
            <w:r w:rsidRPr="00D771BC">
              <w:rPr>
                <w:b/>
              </w:rPr>
              <w:t>Performance and Action Points</w:t>
            </w:r>
          </w:p>
        </w:tc>
      </w:tr>
      <w:tr w:rsidR="00D771BC" w:rsidRPr="00D771BC" w14:paraId="6AC0198D" w14:textId="77777777" w:rsidTr="00C628EC">
        <w:tc>
          <w:tcPr>
            <w:tcW w:w="3003" w:type="dxa"/>
          </w:tcPr>
          <w:p w14:paraId="4BDAB024" w14:textId="3683B263" w:rsidR="00C628EC" w:rsidRPr="00D771BC" w:rsidRDefault="00C628EC" w:rsidP="001501C1">
            <w:r w:rsidRPr="00D771BC">
              <w:t>Tree diagrams</w:t>
            </w:r>
          </w:p>
        </w:tc>
        <w:tc>
          <w:tcPr>
            <w:tcW w:w="2094" w:type="dxa"/>
          </w:tcPr>
          <w:p w14:paraId="1FA424BB" w14:textId="6CBC9492" w:rsidR="00C628EC" w:rsidRPr="00D771BC" w:rsidRDefault="002B0D61" w:rsidP="001501C1">
            <w:r w:rsidRPr="00D771BC">
              <w:t>Not assessed</w:t>
            </w:r>
          </w:p>
        </w:tc>
        <w:tc>
          <w:tcPr>
            <w:tcW w:w="5221" w:type="dxa"/>
          </w:tcPr>
          <w:p w14:paraId="7721E7A2" w14:textId="77777777" w:rsidR="00C628EC" w:rsidRPr="00D771BC" w:rsidRDefault="00C628EC" w:rsidP="001501C1"/>
        </w:tc>
      </w:tr>
      <w:tr w:rsidR="00D771BC" w:rsidRPr="00D771BC" w14:paraId="61D43209" w14:textId="77777777" w:rsidTr="00C628EC">
        <w:tc>
          <w:tcPr>
            <w:tcW w:w="3003" w:type="dxa"/>
          </w:tcPr>
          <w:p w14:paraId="453EB43D" w14:textId="755F512F" w:rsidR="00C628EC" w:rsidRPr="00D771BC" w:rsidRDefault="00C628EC" w:rsidP="001501C1">
            <w:r w:rsidRPr="00D771BC">
              <w:t>Venn diagrams</w:t>
            </w:r>
          </w:p>
        </w:tc>
        <w:tc>
          <w:tcPr>
            <w:tcW w:w="2094" w:type="dxa"/>
          </w:tcPr>
          <w:p w14:paraId="11956D8B" w14:textId="07BA678A" w:rsidR="00C628EC" w:rsidRPr="00D771BC" w:rsidRDefault="005C5486" w:rsidP="001501C1">
            <w:r w:rsidRPr="00D771BC">
              <w:t>3F Q15</w:t>
            </w:r>
          </w:p>
        </w:tc>
        <w:tc>
          <w:tcPr>
            <w:tcW w:w="5221" w:type="dxa"/>
          </w:tcPr>
          <w:p w14:paraId="3E930541" w14:textId="75BDDF44" w:rsidR="00FF47D1" w:rsidRPr="00D771BC" w:rsidRDefault="00D7544E" w:rsidP="00FF47D1">
            <w:r w:rsidRPr="00D771BC">
              <w:t xml:space="preserve">There were errors made by repeating numbers, missing </w:t>
            </w:r>
            <w:r w:rsidR="006C3A0C">
              <w:t xml:space="preserve">off </w:t>
            </w:r>
            <w:r w:rsidRPr="00D771BC">
              <w:t>numbers</w:t>
            </w:r>
            <w:r w:rsidR="006C3A0C">
              <w:t>,</w:t>
            </w:r>
            <w:r w:rsidRPr="00D771BC">
              <w:t xml:space="preserve"> and lots of students did not complete </w:t>
            </w:r>
            <w:r w:rsidRPr="00D771BC">
              <w:rPr>
                <w:rFonts w:eastAsiaTheme="minorEastAsia"/>
              </w:rPr>
              <w:t>(</w:t>
            </w:r>
            <w:r w:rsidRPr="00D771BC">
              <w:t>A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D771BC">
              <w:rPr>
                <w:rFonts w:eastAsiaTheme="minorEastAsia"/>
              </w:rPr>
              <w:t>B)’</w:t>
            </w:r>
            <w:r w:rsidRPr="00D771BC">
              <w:t xml:space="preserve"> or they completed this incorrectly.</w:t>
            </w:r>
          </w:p>
          <w:p w14:paraId="33A31C3E" w14:textId="0A6778D4" w:rsidR="002D19C9" w:rsidRPr="00D771BC" w:rsidRDefault="00AD1726" w:rsidP="00FF47D1">
            <w:pPr>
              <w:rPr>
                <w:b/>
              </w:rPr>
            </w:pPr>
            <w:r w:rsidRPr="00D771BC">
              <w:rPr>
                <w:b/>
              </w:rPr>
              <w:t>Action Points:</w:t>
            </w:r>
          </w:p>
          <w:p w14:paraId="137F4174" w14:textId="63F78283" w:rsidR="00AD1726" w:rsidRPr="00D771BC" w:rsidRDefault="002D19C9" w:rsidP="002D19C9">
            <w:pPr>
              <w:pStyle w:val="ListParagraph"/>
              <w:numPr>
                <w:ilvl w:val="0"/>
                <w:numId w:val="13"/>
              </w:numPr>
            </w:pPr>
            <w:r w:rsidRPr="00D771BC">
              <w:t xml:space="preserve">Emphasise to students that each number in the universal set </w:t>
            </w:r>
            <w:r w:rsidR="006C3A0C">
              <w:t>must</w:t>
            </w:r>
            <w:r w:rsidRPr="00D771BC">
              <w:t xml:space="preserve"> appear once in the Venn diagram.</w:t>
            </w:r>
          </w:p>
          <w:p w14:paraId="293D56D9" w14:textId="15D41BB7" w:rsidR="00FF47D1" w:rsidRPr="00D771BC" w:rsidRDefault="0015657A" w:rsidP="002D19C9">
            <w:pPr>
              <w:pStyle w:val="ListParagraph"/>
              <w:numPr>
                <w:ilvl w:val="0"/>
                <w:numId w:val="13"/>
              </w:numPr>
            </w:pPr>
            <w:r w:rsidRPr="00D771BC">
              <w:t>Remind students</w:t>
            </w:r>
            <w:r w:rsidR="00FF47D1" w:rsidRPr="00D771BC">
              <w:t xml:space="preserve"> that numbers from the universal set</w:t>
            </w:r>
            <w:r w:rsidR="00D7544E" w:rsidRPr="00D771BC">
              <w:t>,</w:t>
            </w:r>
            <w:r w:rsidR="00FF47D1" w:rsidRPr="00D771BC">
              <w:t xml:space="preserve"> </w:t>
            </w:r>
            <w:r w:rsidRPr="00D771BC">
              <w:t>which</w:t>
            </w:r>
            <w:r w:rsidR="00FF47D1" w:rsidRPr="00D771BC">
              <w:t xml:space="preserve"> do not appear in A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D771BC">
              <w:rPr>
                <w:rFonts w:eastAsiaTheme="minorEastAsia"/>
              </w:rPr>
              <w:t>B</w:t>
            </w:r>
            <w:r w:rsidR="00D7544E" w:rsidRPr="00D771BC">
              <w:rPr>
                <w:rFonts w:eastAsiaTheme="minorEastAsia"/>
              </w:rPr>
              <w:t>,</w:t>
            </w:r>
            <w:r w:rsidRPr="00D771BC">
              <w:rPr>
                <w:rFonts w:eastAsiaTheme="minorEastAsia"/>
              </w:rPr>
              <w:t xml:space="preserve"> must be included in (</w:t>
            </w:r>
            <w:r w:rsidRPr="00D771BC">
              <w:t>A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D771BC">
              <w:rPr>
                <w:rFonts w:eastAsiaTheme="minorEastAsia"/>
              </w:rPr>
              <w:t>B</w:t>
            </w:r>
            <w:r w:rsidRPr="00D771BC">
              <w:rPr>
                <w:rFonts w:eastAsiaTheme="minorEastAsia"/>
              </w:rPr>
              <w:t>)’.</w:t>
            </w:r>
          </w:p>
          <w:p w14:paraId="0537FC4C" w14:textId="77777777" w:rsidR="002D19C9" w:rsidRPr="00D771BC" w:rsidRDefault="002D19C9" w:rsidP="002D19C9">
            <w:pPr>
              <w:pStyle w:val="ListParagraph"/>
              <w:numPr>
                <w:ilvl w:val="0"/>
                <w:numId w:val="13"/>
              </w:numPr>
            </w:pPr>
            <w:r w:rsidRPr="00D771BC">
              <w:t>Do not repeat the same number twice in the intersection.</w:t>
            </w:r>
          </w:p>
          <w:p w14:paraId="1BC70EBD" w14:textId="77777777" w:rsidR="00D7544E" w:rsidRPr="00D771BC" w:rsidRDefault="00D7544E" w:rsidP="00D7544E">
            <w:pPr>
              <w:pStyle w:val="ListParagraph"/>
              <w:numPr>
                <w:ilvl w:val="0"/>
                <w:numId w:val="13"/>
              </w:numPr>
            </w:pPr>
            <w:r w:rsidRPr="00D771BC">
              <w:t>To avoid errors, encourage students to list all numbers in the universal set and tick these off as they complete the Venn diagram.</w:t>
            </w:r>
          </w:p>
          <w:p w14:paraId="2C9817C2" w14:textId="157ACAC5" w:rsidR="00FC3FD1" w:rsidRPr="00D771BC" w:rsidRDefault="00FC3FD1" w:rsidP="00D771BC">
            <w:pPr>
              <w:pStyle w:val="ListParagraph"/>
              <w:numPr>
                <w:ilvl w:val="0"/>
                <w:numId w:val="13"/>
              </w:numPr>
            </w:pPr>
            <w:r w:rsidRPr="00D771BC">
              <w:t xml:space="preserve">Students need to learn set notation. </w:t>
            </w:r>
          </w:p>
        </w:tc>
      </w:tr>
    </w:tbl>
    <w:p w14:paraId="1F1E9073" w14:textId="66F0D99B" w:rsidR="006F021D" w:rsidRPr="00D771BC" w:rsidRDefault="006F021D">
      <w:pPr>
        <w:rPr>
          <w:b/>
          <w:u w:val="single"/>
        </w:rPr>
      </w:pPr>
    </w:p>
    <w:p w14:paraId="3E93E50B" w14:textId="77777777" w:rsidR="00AB474B" w:rsidRPr="00D771BC" w:rsidRDefault="00AB474B">
      <w:pPr>
        <w:rPr>
          <w:b/>
          <w:u w:val="single"/>
        </w:rPr>
      </w:pPr>
    </w:p>
    <w:p w14:paraId="423EA1A4" w14:textId="77CBE2EC" w:rsidR="00AB474B" w:rsidRPr="00D771BC" w:rsidRDefault="00AB474B">
      <w:pPr>
        <w:rPr>
          <w:b/>
          <w:u w:val="single"/>
        </w:rPr>
      </w:pPr>
      <w:r w:rsidRPr="00D771BC">
        <w:rPr>
          <w:b/>
          <w:u w:val="single"/>
        </w:rPr>
        <w:t>Disclaimer</w:t>
      </w:r>
    </w:p>
    <w:p w14:paraId="4AC6A898" w14:textId="77777777" w:rsidR="00AB474B" w:rsidRPr="00D771BC" w:rsidRDefault="00AB474B">
      <w:pPr>
        <w:rPr>
          <w:b/>
          <w:u w:val="single"/>
        </w:rPr>
      </w:pPr>
    </w:p>
    <w:p w14:paraId="61382BEB" w14:textId="57808C75" w:rsidR="00C344AA" w:rsidRPr="00D771BC" w:rsidRDefault="00EF0456">
      <w:r w:rsidRPr="00D771BC">
        <w:t xml:space="preserve">All efforts have been made to </w:t>
      </w:r>
      <w:r w:rsidR="006C3A0C">
        <w:t xml:space="preserve">accurately </w:t>
      </w:r>
      <w:r w:rsidRPr="00D771BC">
        <w:t>represent the feedback provided by Edexcel</w:t>
      </w:r>
      <w:r w:rsidRPr="00D771BC">
        <w:rPr>
          <w:vertAlign w:val="superscript"/>
        </w:rPr>
        <w:t>1,2</w:t>
      </w:r>
      <w:r w:rsidRPr="00D771BC">
        <w:t xml:space="preserve">. </w:t>
      </w:r>
      <w:r w:rsidR="00AB474B" w:rsidRPr="00D771BC">
        <w:t xml:space="preserve"> Edexcel’s examiner’s reports included points of consideration for exam centres, some of which have been included above, whilst some of the</w:t>
      </w:r>
      <w:r w:rsidRPr="00D771BC">
        <w:t xml:space="preserve"> points </w:t>
      </w:r>
      <w:r w:rsidR="006C3A0C">
        <w:t xml:space="preserve">made </w:t>
      </w:r>
      <w:r w:rsidR="00AB474B" w:rsidRPr="00D771BC">
        <w:t>are</w:t>
      </w:r>
      <w:r w:rsidRPr="00D771BC">
        <w:t xml:space="preserve"> the views of t</w:t>
      </w:r>
      <w:bookmarkStart w:id="0" w:name="_GoBack"/>
      <w:bookmarkEnd w:id="0"/>
      <w:r w:rsidRPr="00D771BC">
        <w:t xml:space="preserve">he author. </w:t>
      </w:r>
    </w:p>
    <w:p w14:paraId="5A0A9B2A" w14:textId="16F3E53E" w:rsidR="00C344AA" w:rsidRPr="00D771BC" w:rsidRDefault="00C344AA">
      <w:pPr>
        <w:rPr>
          <w:b/>
        </w:rPr>
      </w:pPr>
    </w:p>
    <w:p w14:paraId="40BA3404" w14:textId="77777777" w:rsidR="00921D52" w:rsidRPr="00D771BC" w:rsidRDefault="00921D52">
      <w:pPr>
        <w:rPr>
          <w:b/>
          <w:u w:val="single"/>
        </w:rPr>
      </w:pPr>
      <w:r w:rsidRPr="00D771BC">
        <w:rPr>
          <w:b/>
          <w:u w:val="single"/>
        </w:rPr>
        <w:br w:type="page"/>
      </w:r>
    </w:p>
    <w:p w14:paraId="4D0FCBD4" w14:textId="77777777" w:rsidR="00AB474B" w:rsidRPr="00D771BC" w:rsidRDefault="00AB474B" w:rsidP="00AB474B">
      <w:pPr>
        <w:rPr>
          <w:b/>
          <w:u w:val="single"/>
        </w:rPr>
      </w:pPr>
      <w:r w:rsidRPr="00D771BC">
        <w:rPr>
          <w:b/>
          <w:u w:val="single"/>
        </w:rPr>
        <w:t>References</w:t>
      </w:r>
    </w:p>
    <w:p w14:paraId="720B60ED" w14:textId="77777777" w:rsidR="00AB474B" w:rsidRPr="00D771BC" w:rsidRDefault="00AB474B" w:rsidP="00AB474B"/>
    <w:p w14:paraId="399246EE" w14:textId="77777777" w:rsidR="00AB474B" w:rsidRPr="00D771BC" w:rsidRDefault="00AB474B" w:rsidP="00AB474B">
      <w:pPr>
        <w:pStyle w:val="ListParagraph"/>
        <w:numPr>
          <w:ilvl w:val="0"/>
          <w:numId w:val="3"/>
        </w:numPr>
      </w:pPr>
      <w:r w:rsidRPr="00D771BC">
        <w:t>Chief Examiner’s Report Summer 2017, Pearson Edexcel GCSE (9-1) Mathematics (1MA1)</w:t>
      </w:r>
    </w:p>
    <w:p w14:paraId="3BB7E26A" w14:textId="728B6D08" w:rsidR="00AB474B" w:rsidRPr="00D771BC" w:rsidRDefault="00AB474B" w:rsidP="00AB474B">
      <w:pPr>
        <w:pStyle w:val="ListParagraph"/>
        <w:numPr>
          <w:ilvl w:val="0"/>
          <w:numId w:val="3"/>
        </w:numPr>
      </w:pPr>
      <w:r w:rsidRPr="00D771BC">
        <w:t xml:space="preserve">Principal Examiner’s Feedback Summer 2017 </w:t>
      </w:r>
      <w:r w:rsidR="00514B0A" w:rsidRPr="00D771BC">
        <w:t>Foundation</w:t>
      </w:r>
      <w:r w:rsidRPr="00D771BC">
        <w:t xml:space="preserve"> Papers, Pearson Edexcel GCSE (9-1) Mathematics (1MA1)</w:t>
      </w:r>
    </w:p>
    <w:p w14:paraId="1A7DAD4B" w14:textId="77777777" w:rsidR="00463393" w:rsidRPr="00D771BC" w:rsidRDefault="00463393" w:rsidP="00AB474B">
      <w:pPr>
        <w:jc w:val="center"/>
        <w:outlineLvl w:val="0"/>
      </w:pPr>
    </w:p>
    <w:sectPr w:rsidR="00463393" w:rsidRPr="00D771BC" w:rsidSect="00921D52">
      <w:type w:val="continuous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0ADF6" w14:textId="77777777" w:rsidR="00DD64B0" w:rsidRDefault="00DD64B0" w:rsidP="008C2248">
      <w:r>
        <w:separator/>
      </w:r>
    </w:p>
  </w:endnote>
  <w:endnote w:type="continuationSeparator" w:id="0">
    <w:p w14:paraId="69F9CF90" w14:textId="77777777" w:rsidR="00DD64B0" w:rsidRDefault="00DD64B0" w:rsidP="008C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7C396" w14:textId="77777777" w:rsidR="000A2BD9" w:rsidRDefault="000A2BD9" w:rsidP="001A0B4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F261A" w14:textId="77777777" w:rsidR="000A2BD9" w:rsidRDefault="000A2B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17B4" w14:textId="77777777" w:rsidR="000A2BD9" w:rsidRDefault="000A2BD9" w:rsidP="000A2BD9">
    <w:pPr>
      <w:pStyle w:val="Footer"/>
      <w:framePr w:wrap="none" w:vAnchor="text" w:hAnchor="page" w:x="5902" w:y="4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4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E66083" w14:textId="45284FFE" w:rsidR="00F465E8" w:rsidRDefault="00101470">
    <w:pPr>
      <w:pStyle w:val="Footer"/>
    </w:pPr>
    <w:r w:rsidRPr="00DE35D3">
      <w:rPr>
        <w:b/>
        <w:noProof/>
        <w:sz w:val="32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76195CFF" wp14:editId="49AA298C">
          <wp:simplePos x="0" y="0"/>
          <wp:positionH relativeFrom="column">
            <wp:posOffset>6033192</wp:posOffset>
          </wp:positionH>
          <wp:positionV relativeFrom="paragraph">
            <wp:posOffset>241935</wp:posOffset>
          </wp:positionV>
          <wp:extent cx="673735" cy="204470"/>
          <wp:effectExtent l="0" t="0" r="1206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utor2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35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4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97615D" wp14:editId="4815EC4E">
              <wp:simplePos x="0" y="0"/>
              <wp:positionH relativeFrom="column">
                <wp:posOffset>-58894</wp:posOffset>
              </wp:positionH>
              <wp:positionV relativeFrom="paragraph">
                <wp:posOffset>267970</wp:posOffset>
              </wp:positionV>
              <wp:extent cx="1069625" cy="301537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625" cy="3015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6467F" w14:textId="1DA01B1F" w:rsidR="00101470" w:rsidRDefault="00101470" w:rsidP="00101470">
                          <w:r>
                            <w:t>August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7615D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4.65pt;margin-top:21.1pt;width:84.2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" filled="f" stroked="f">
              <v:textbox>
                <w:txbxContent>
                  <w:p w14:paraId="3156467F" w14:textId="1DA01B1F" w:rsidR="00101470" w:rsidRDefault="00101470" w:rsidP="00101470">
                    <w:r>
                      <w:t>August 2017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2BF51" w14:textId="77777777" w:rsidR="00DD64B0" w:rsidRDefault="00DD64B0" w:rsidP="008C2248">
      <w:r>
        <w:separator/>
      </w:r>
    </w:p>
  </w:footnote>
  <w:footnote w:type="continuationSeparator" w:id="0">
    <w:p w14:paraId="211AEFFF" w14:textId="77777777" w:rsidR="00DD64B0" w:rsidRDefault="00DD64B0" w:rsidP="008C22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0624F" w14:textId="618F7BC2" w:rsidR="000A2BD9" w:rsidRDefault="000A2BD9" w:rsidP="000A2BD9">
    <w:pPr>
      <w:pStyle w:val="Header"/>
      <w:tabs>
        <w:tab w:val="clear" w:pos="4513"/>
        <w:tab w:val="clear" w:pos="9026"/>
        <w:tab w:val="right" w:pos="10460"/>
      </w:tabs>
    </w:pPr>
    <w:r>
      <w:t xml:space="preserve">Summer 2017 Edexcel GCSE </w:t>
    </w:r>
    <w:r w:rsidR="00B51C4F">
      <w:t>Maths Analysis</w:t>
    </w:r>
    <w:r>
      <w:tab/>
      <w:t>New Topics (</w:t>
    </w:r>
    <w:r w:rsidR="00514B0A">
      <w:t>Foundation</w:t>
    </w:r>
    <w:r>
      <w:t xml:space="preserve"> Tier)</w:t>
    </w:r>
  </w:p>
  <w:p w14:paraId="5F57B6B9" w14:textId="37271270" w:rsidR="00B30F5E" w:rsidRDefault="00B30F5E" w:rsidP="000A2BD9">
    <w:pPr>
      <w:pStyle w:val="Header"/>
      <w:tabs>
        <w:tab w:val="clear" w:pos="4513"/>
        <w:tab w:val="clear" w:pos="9026"/>
        <w:tab w:val="right" w:pos="10460"/>
      </w:tabs>
    </w:pPr>
  </w:p>
  <w:p w14:paraId="4309B4B8" w14:textId="1E384D2D" w:rsidR="00B30F5E" w:rsidRDefault="00B30F5E" w:rsidP="000A2BD9">
    <w:pPr>
      <w:pStyle w:val="Header"/>
      <w:tabs>
        <w:tab w:val="clear" w:pos="4513"/>
        <w:tab w:val="clear" w:pos="9026"/>
        <w:tab w:val="right" w:pos="10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495E"/>
    <w:multiLevelType w:val="hybridMultilevel"/>
    <w:tmpl w:val="D9261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BA69F3"/>
    <w:multiLevelType w:val="hybridMultilevel"/>
    <w:tmpl w:val="8E7CB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117D9"/>
    <w:multiLevelType w:val="hybridMultilevel"/>
    <w:tmpl w:val="11FA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8C0F2C"/>
    <w:multiLevelType w:val="hybridMultilevel"/>
    <w:tmpl w:val="F3F20B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303D5"/>
    <w:multiLevelType w:val="hybridMultilevel"/>
    <w:tmpl w:val="6E32E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A4B2B"/>
    <w:multiLevelType w:val="hybridMultilevel"/>
    <w:tmpl w:val="06180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2F4955"/>
    <w:multiLevelType w:val="hybridMultilevel"/>
    <w:tmpl w:val="210AE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ED1FDC"/>
    <w:multiLevelType w:val="hybridMultilevel"/>
    <w:tmpl w:val="FBE08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BB5676"/>
    <w:multiLevelType w:val="hybridMultilevel"/>
    <w:tmpl w:val="8EF00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974055"/>
    <w:multiLevelType w:val="hybridMultilevel"/>
    <w:tmpl w:val="14E25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814E5E"/>
    <w:multiLevelType w:val="hybridMultilevel"/>
    <w:tmpl w:val="5DD4E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F8629B"/>
    <w:multiLevelType w:val="hybridMultilevel"/>
    <w:tmpl w:val="20EEA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57431F"/>
    <w:multiLevelType w:val="hybridMultilevel"/>
    <w:tmpl w:val="8DBCE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C76549"/>
    <w:multiLevelType w:val="hybridMultilevel"/>
    <w:tmpl w:val="C21E8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6D2B97"/>
    <w:multiLevelType w:val="hybridMultilevel"/>
    <w:tmpl w:val="11182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33DD5"/>
    <w:multiLevelType w:val="hybridMultilevel"/>
    <w:tmpl w:val="CBC85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C724EE"/>
    <w:multiLevelType w:val="hybridMultilevel"/>
    <w:tmpl w:val="CDA60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0"/>
  </w:num>
  <w:num w:numId="13">
    <w:abstractNumId w:val="16"/>
  </w:num>
  <w:num w:numId="14">
    <w:abstractNumId w:val="4"/>
  </w:num>
  <w:num w:numId="15">
    <w:abstractNumId w:val="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48"/>
    <w:rsid w:val="00024EF0"/>
    <w:rsid w:val="000260A3"/>
    <w:rsid w:val="00074535"/>
    <w:rsid w:val="000A2BD9"/>
    <w:rsid w:val="000B4A23"/>
    <w:rsid w:val="000C5F85"/>
    <w:rsid w:val="00101470"/>
    <w:rsid w:val="0010149C"/>
    <w:rsid w:val="00134177"/>
    <w:rsid w:val="00154D86"/>
    <w:rsid w:val="0015657A"/>
    <w:rsid w:val="0017242C"/>
    <w:rsid w:val="001A35C3"/>
    <w:rsid w:val="001B1C63"/>
    <w:rsid w:val="001C2C0D"/>
    <w:rsid w:val="001D1300"/>
    <w:rsid w:val="001D3891"/>
    <w:rsid w:val="001E352B"/>
    <w:rsid w:val="001E50D0"/>
    <w:rsid w:val="001F037F"/>
    <w:rsid w:val="00201396"/>
    <w:rsid w:val="00224DF1"/>
    <w:rsid w:val="00282BA8"/>
    <w:rsid w:val="00287C2F"/>
    <w:rsid w:val="002B0D61"/>
    <w:rsid w:val="002B2D71"/>
    <w:rsid w:val="002B640B"/>
    <w:rsid w:val="002D19C9"/>
    <w:rsid w:val="002F0D7C"/>
    <w:rsid w:val="0030706F"/>
    <w:rsid w:val="00361D8A"/>
    <w:rsid w:val="003622F6"/>
    <w:rsid w:val="00367440"/>
    <w:rsid w:val="00373E4F"/>
    <w:rsid w:val="003F0612"/>
    <w:rsid w:val="003F2E67"/>
    <w:rsid w:val="00463393"/>
    <w:rsid w:val="00480913"/>
    <w:rsid w:val="004A0278"/>
    <w:rsid w:val="004A6003"/>
    <w:rsid w:val="004D3232"/>
    <w:rsid w:val="004E4D4A"/>
    <w:rsid w:val="004E6AF5"/>
    <w:rsid w:val="004E7148"/>
    <w:rsid w:val="00514B0A"/>
    <w:rsid w:val="00540BE5"/>
    <w:rsid w:val="00595F64"/>
    <w:rsid w:val="005C5486"/>
    <w:rsid w:val="00610C1C"/>
    <w:rsid w:val="006129BC"/>
    <w:rsid w:val="00613497"/>
    <w:rsid w:val="00626C9B"/>
    <w:rsid w:val="00636503"/>
    <w:rsid w:val="00637034"/>
    <w:rsid w:val="006557EF"/>
    <w:rsid w:val="00685C4E"/>
    <w:rsid w:val="00691CDB"/>
    <w:rsid w:val="006C3A0C"/>
    <w:rsid w:val="006F021D"/>
    <w:rsid w:val="00730CA5"/>
    <w:rsid w:val="00757A0A"/>
    <w:rsid w:val="00770434"/>
    <w:rsid w:val="007A7345"/>
    <w:rsid w:val="007C53B4"/>
    <w:rsid w:val="00802874"/>
    <w:rsid w:val="00812AAB"/>
    <w:rsid w:val="00846FC8"/>
    <w:rsid w:val="008A5314"/>
    <w:rsid w:val="008C0E81"/>
    <w:rsid w:val="008C2248"/>
    <w:rsid w:val="008D63D9"/>
    <w:rsid w:val="008F10A1"/>
    <w:rsid w:val="008F652D"/>
    <w:rsid w:val="00921B5E"/>
    <w:rsid w:val="00921D52"/>
    <w:rsid w:val="00974EF4"/>
    <w:rsid w:val="009B076C"/>
    <w:rsid w:val="009F4E03"/>
    <w:rsid w:val="00A0484F"/>
    <w:rsid w:val="00A27F4A"/>
    <w:rsid w:val="00A37A72"/>
    <w:rsid w:val="00A47F7E"/>
    <w:rsid w:val="00A6170E"/>
    <w:rsid w:val="00A72B81"/>
    <w:rsid w:val="00A8618A"/>
    <w:rsid w:val="00AA0089"/>
    <w:rsid w:val="00AB474B"/>
    <w:rsid w:val="00AD1726"/>
    <w:rsid w:val="00AD3C91"/>
    <w:rsid w:val="00AF1C6F"/>
    <w:rsid w:val="00B1046E"/>
    <w:rsid w:val="00B130B1"/>
    <w:rsid w:val="00B13682"/>
    <w:rsid w:val="00B263A5"/>
    <w:rsid w:val="00B2734C"/>
    <w:rsid w:val="00B30F5E"/>
    <w:rsid w:val="00B51C4F"/>
    <w:rsid w:val="00B53681"/>
    <w:rsid w:val="00BA691F"/>
    <w:rsid w:val="00BF6BC9"/>
    <w:rsid w:val="00C03A99"/>
    <w:rsid w:val="00C06F64"/>
    <w:rsid w:val="00C344AA"/>
    <w:rsid w:val="00C34D4F"/>
    <w:rsid w:val="00C4727B"/>
    <w:rsid w:val="00C56006"/>
    <w:rsid w:val="00C628EC"/>
    <w:rsid w:val="00C654A4"/>
    <w:rsid w:val="00C7515F"/>
    <w:rsid w:val="00CD089D"/>
    <w:rsid w:val="00CD1E0D"/>
    <w:rsid w:val="00CD343F"/>
    <w:rsid w:val="00D1392E"/>
    <w:rsid w:val="00D43F3F"/>
    <w:rsid w:val="00D7544E"/>
    <w:rsid w:val="00D771BC"/>
    <w:rsid w:val="00D86452"/>
    <w:rsid w:val="00DD64B0"/>
    <w:rsid w:val="00E64CC4"/>
    <w:rsid w:val="00E77469"/>
    <w:rsid w:val="00EB16EF"/>
    <w:rsid w:val="00EB625E"/>
    <w:rsid w:val="00ED36A9"/>
    <w:rsid w:val="00EF0456"/>
    <w:rsid w:val="00F17AC1"/>
    <w:rsid w:val="00F4276E"/>
    <w:rsid w:val="00F465E8"/>
    <w:rsid w:val="00F51C8D"/>
    <w:rsid w:val="00F63530"/>
    <w:rsid w:val="00F636B7"/>
    <w:rsid w:val="00F77CE1"/>
    <w:rsid w:val="00F8347B"/>
    <w:rsid w:val="00F91CBC"/>
    <w:rsid w:val="00FA4C3F"/>
    <w:rsid w:val="00FC3FD1"/>
    <w:rsid w:val="00FD5214"/>
    <w:rsid w:val="00FF47D1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B5C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2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248"/>
  </w:style>
  <w:style w:type="paragraph" w:styleId="Footer">
    <w:name w:val="footer"/>
    <w:basedOn w:val="Normal"/>
    <w:link w:val="FooterChar"/>
    <w:uiPriority w:val="99"/>
    <w:unhideWhenUsed/>
    <w:rsid w:val="008C22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248"/>
  </w:style>
  <w:style w:type="paragraph" w:styleId="ListParagraph">
    <w:name w:val="List Paragraph"/>
    <w:basedOn w:val="Normal"/>
    <w:uiPriority w:val="34"/>
    <w:qFormat/>
    <w:rsid w:val="003622F6"/>
    <w:pPr>
      <w:ind w:left="720"/>
      <w:contextualSpacing/>
    </w:pPr>
  </w:style>
  <w:style w:type="table" w:styleId="TableGrid">
    <w:name w:val="Table Grid"/>
    <w:basedOn w:val="TableNormal"/>
    <w:uiPriority w:val="39"/>
    <w:rsid w:val="00921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0A2BD9"/>
  </w:style>
  <w:style w:type="paragraph" w:styleId="NormalWeb">
    <w:name w:val="Normal (Web)"/>
    <w:basedOn w:val="Normal"/>
    <w:uiPriority w:val="99"/>
    <w:semiHidden/>
    <w:unhideWhenUsed/>
    <w:rsid w:val="00514B0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56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1291</Words>
  <Characters>7359</Characters>
  <Application>Microsoft Macintosh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Topics New to Foundation Tier - Performance and Action Points</vt:lpstr>
      <vt:lpstr>Topics New to Foundation Tier</vt:lpstr>
      <vt:lpstr/>
      <vt:lpstr/>
      <vt:lpstr/>
      <vt:lpstr>RATIO, PROPORTION AND RATES OF CHANGE</vt:lpstr>
      <vt:lpstr/>
      <vt:lpstr/>
      <vt:lpstr>GEOMETRY AND MEASURES</vt:lpstr>
      <vt:lpstr/>
      <vt:lpstr/>
      <vt:lpstr/>
      <vt:lpstr/>
      <vt:lpstr/>
      <vt:lpstr/>
      <vt:lpstr>PROBABILITY</vt:lpstr>
      <vt:lpstr>NUMBER</vt:lpstr>
      <vt:lpstr>RATIO, PROPORTION AND RATES OF CHANGE</vt:lpstr>
      <vt:lpstr/>
      <vt:lpstr>GEOMETRY AND MEASURES</vt:lpstr>
      <vt:lpstr>PROBABILITY</vt:lpstr>
      <vt:lpstr/>
    </vt:vector>
  </TitlesOfParts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Lupton</dc:creator>
  <cp:keywords/>
  <dc:description/>
  <cp:lastModifiedBy>Stephen Lupton</cp:lastModifiedBy>
  <cp:revision>67</cp:revision>
  <dcterms:created xsi:type="dcterms:W3CDTF">2017-08-31T11:05:00Z</dcterms:created>
  <dcterms:modified xsi:type="dcterms:W3CDTF">2017-09-01T10:02:00Z</dcterms:modified>
</cp:coreProperties>
</file>