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24B38" w14:textId="60D6E856" w:rsidR="00921D52" w:rsidRDefault="008C2248" w:rsidP="006557EF">
      <w:pPr>
        <w:jc w:val="center"/>
        <w:outlineLvl w:val="0"/>
        <w:rPr>
          <w:b/>
        </w:rPr>
      </w:pPr>
      <w:r w:rsidRPr="003622F6">
        <w:rPr>
          <w:b/>
        </w:rPr>
        <w:t xml:space="preserve">Summer 2017 </w:t>
      </w:r>
      <w:r w:rsidR="003622F6" w:rsidRPr="003622F6">
        <w:rPr>
          <w:b/>
        </w:rPr>
        <w:t xml:space="preserve">Edexcel </w:t>
      </w:r>
      <w:r w:rsidRPr="003622F6">
        <w:rPr>
          <w:b/>
        </w:rPr>
        <w:t xml:space="preserve">GCSE </w:t>
      </w:r>
      <w:r w:rsidR="00B51C4F">
        <w:rPr>
          <w:b/>
        </w:rPr>
        <w:t>Maths</w:t>
      </w:r>
      <w:r w:rsidR="003622F6" w:rsidRPr="003622F6">
        <w:rPr>
          <w:b/>
        </w:rPr>
        <w:t xml:space="preserve"> </w:t>
      </w:r>
    </w:p>
    <w:p w14:paraId="210E9B43" w14:textId="3EC2F6B2" w:rsidR="00E27703" w:rsidRPr="003622F6" w:rsidRDefault="003622F6" w:rsidP="006557EF">
      <w:pPr>
        <w:jc w:val="center"/>
        <w:outlineLvl w:val="0"/>
        <w:rPr>
          <w:b/>
        </w:rPr>
      </w:pPr>
      <w:r w:rsidRPr="003622F6">
        <w:rPr>
          <w:b/>
        </w:rPr>
        <w:t>Topics</w:t>
      </w:r>
      <w:r w:rsidR="00974EF4">
        <w:rPr>
          <w:b/>
        </w:rPr>
        <w:t xml:space="preserve"> </w:t>
      </w:r>
      <w:r w:rsidR="004E4D4A">
        <w:rPr>
          <w:b/>
        </w:rPr>
        <w:t xml:space="preserve">New </w:t>
      </w:r>
      <w:r w:rsidR="00974EF4">
        <w:rPr>
          <w:b/>
        </w:rPr>
        <w:t>to Higher</w:t>
      </w:r>
      <w:r w:rsidR="00921D52">
        <w:rPr>
          <w:b/>
        </w:rPr>
        <w:t xml:space="preserve"> Tier</w:t>
      </w:r>
      <w:r w:rsidR="00B51C4F">
        <w:rPr>
          <w:b/>
        </w:rPr>
        <w:t xml:space="preserve"> - Performance and Action Points</w:t>
      </w:r>
    </w:p>
    <w:p w14:paraId="6E8EEF5E" w14:textId="77777777" w:rsidR="00B2734C" w:rsidRDefault="00B2734C"/>
    <w:p w14:paraId="71042183" w14:textId="0DEA2C70" w:rsidR="008F10A1" w:rsidRDefault="003622F6" w:rsidP="00921D52">
      <w:pPr>
        <w:jc w:val="both"/>
      </w:pPr>
      <w:r>
        <w:t xml:space="preserve">Several topics were new to GCSE </w:t>
      </w:r>
      <w:r w:rsidR="009F4E03">
        <w:t>M</w:t>
      </w:r>
      <w:r>
        <w:t xml:space="preserve">aths </w:t>
      </w:r>
      <w:r w:rsidR="009F4E03">
        <w:t xml:space="preserve">Higher tier </w:t>
      </w:r>
      <w:r>
        <w:t xml:space="preserve">this year </w:t>
      </w:r>
      <w:r w:rsidR="00B51C4F">
        <w:t>and</w:t>
      </w:r>
      <w:r>
        <w:t xml:space="preserve"> </w:t>
      </w:r>
      <w:r w:rsidR="00B51C4F">
        <w:t>there were</w:t>
      </w:r>
      <w:r>
        <w:t xml:space="preserve"> </w:t>
      </w:r>
      <w:r w:rsidR="00921D52">
        <w:t>change</w:t>
      </w:r>
      <w:r w:rsidR="00B51C4F">
        <w:t>s</w:t>
      </w:r>
      <w:r w:rsidR="00921D52">
        <w:t xml:space="preserve"> in</w:t>
      </w:r>
      <w:r>
        <w:t xml:space="preserve"> </w:t>
      </w:r>
      <w:r w:rsidR="00B51C4F">
        <w:t xml:space="preserve">the </w:t>
      </w:r>
      <w:r>
        <w:t>emphasis</w:t>
      </w:r>
      <w:r w:rsidR="00B51C4F">
        <w:t xml:space="preserve"> of topics</w:t>
      </w:r>
      <w:r w:rsidR="008F10A1">
        <w:t xml:space="preserve">. </w:t>
      </w:r>
    </w:p>
    <w:p w14:paraId="3275E6E0" w14:textId="77777777" w:rsidR="008F10A1" w:rsidRDefault="008F10A1" w:rsidP="00921D52">
      <w:pPr>
        <w:jc w:val="both"/>
      </w:pPr>
    </w:p>
    <w:p w14:paraId="68292E7F" w14:textId="01B0BF34" w:rsidR="00974EF4" w:rsidRDefault="003622F6" w:rsidP="00921D52">
      <w:pPr>
        <w:jc w:val="both"/>
      </w:pPr>
      <w:r>
        <w:t xml:space="preserve">This analysis identifies how students performed in questions on these </w:t>
      </w:r>
      <w:r w:rsidR="009F4E03">
        <w:t xml:space="preserve">topics </w:t>
      </w:r>
      <w:r>
        <w:t>in this year’s exam</w:t>
      </w:r>
      <w:r w:rsidR="009F4E03">
        <w:t>inations</w:t>
      </w:r>
      <w:r w:rsidR="008F10A1">
        <w:t>.  Action points are provided</w:t>
      </w:r>
      <w:r w:rsidR="006F021D">
        <w:t xml:space="preserve"> for </w:t>
      </w:r>
      <w:r w:rsidR="008F10A1">
        <w:t xml:space="preserve">teachers to consider how </w:t>
      </w:r>
      <w:r w:rsidR="00E64CC4">
        <w:t>students might</w:t>
      </w:r>
      <w:r w:rsidR="008F10A1">
        <w:t xml:space="preserve"> improve</w:t>
      </w:r>
      <w:r w:rsidR="008C0E81">
        <w:t xml:space="preserve"> </w:t>
      </w:r>
      <w:r w:rsidR="000C5F85">
        <w:t>in</w:t>
      </w:r>
      <w:r w:rsidR="008F10A1">
        <w:t xml:space="preserve"> these areas</w:t>
      </w:r>
      <w:r w:rsidR="006F021D">
        <w:t xml:space="preserve"> next year</w:t>
      </w:r>
      <w:r w:rsidR="00974EF4">
        <w:t xml:space="preserve">. </w:t>
      </w:r>
    </w:p>
    <w:p w14:paraId="34A8AA46" w14:textId="77777777" w:rsidR="00974EF4" w:rsidRDefault="00974EF4" w:rsidP="00921D52">
      <w:pPr>
        <w:jc w:val="both"/>
      </w:pPr>
    </w:p>
    <w:p w14:paraId="385A31F2" w14:textId="01B08383" w:rsidR="008C2248" w:rsidRDefault="00974EF4" w:rsidP="00921D52">
      <w:pPr>
        <w:jc w:val="both"/>
      </w:pPr>
      <w:r>
        <w:t xml:space="preserve">This </w:t>
      </w:r>
      <w:r w:rsidR="00E64CC4">
        <w:t xml:space="preserve">has been </w:t>
      </w:r>
      <w:r>
        <w:t>compiled</w:t>
      </w:r>
      <w:r w:rsidR="003622F6">
        <w:t xml:space="preserve"> </w:t>
      </w:r>
      <w:r w:rsidR="008F10A1">
        <w:t>using</w:t>
      </w:r>
      <w:r w:rsidR="003622F6">
        <w:t xml:space="preserve"> </w:t>
      </w:r>
      <w:r w:rsidR="009F4E03">
        <w:t xml:space="preserve">the </w:t>
      </w:r>
      <w:r w:rsidR="008F10A1">
        <w:t xml:space="preserve">exam reports and </w:t>
      </w:r>
      <w:r w:rsidR="003622F6">
        <w:t xml:space="preserve">feedback </w:t>
      </w:r>
      <w:r w:rsidR="009F4E03">
        <w:t>provided by</w:t>
      </w:r>
      <w:r w:rsidR="003622F6">
        <w:t xml:space="preserve"> Edexcel</w:t>
      </w:r>
      <w:r w:rsidR="00921D52" w:rsidRPr="00921D52">
        <w:rPr>
          <w:vertAlign w:val="superscript"/>
        </w:rPr>
        <w:t>1</w:t>
      </w:r>
      <w:r w:rsidR="00EF0456">
        <w:rPr>
          <w:vertAlign w:val="superscript"/>
        </w:rPr>
        <w:t>,2</w:t>
      </w:r>
      <w:r w:rsidR="009F4E03">
        <w:t xml:space="preserve">. </w:t>
      </w:r>
    </w:p>
    <w:p w14:paraId="773AED5F" w14:textId="77777777" w:rsidR="003622F6" w:rsidRDefault="003622F6"/>
    <w:p w14:paraId="669427E4" w14:textId="77777777" w:rsidR="00921D52" w:rsidRDefault="00921D52"/>
    <w:p w14:paraId="2AB15B43" w14:textId="56D58644" w:rsidR="003622F6" w:rsidRPr="003622F6" w:rsidRDefault="003622F6" w:rsidP="006557EF">
      <w:pPr>
        <w:outlineLvl w:val="0"/>
        <w:rPr>
          <w:b/>
          <w:u w:val="single"/>
        </w:rPr>
      </w:pPr>
      <w:r w:rsidRPr="003622F6">
        <w:rPr>
          <w:b/>
          <w:u w:val="single"/>
        </w:rPr>
        <w:t>Topics</w:t>
      </w:r>
      <w:r w:rsidR="00974EF4">
        <w:rPr>
          <w:b/>
          <w:u w:val="single"/>
        </w:rPr>
        <w:t xml:space="preserve"> </w:t>
      </w:r>
      <w:r w:rsidR="004E4D4A">
        <w:rPr>
          <w:b/>
          <w:u w:val="single"/>
        </w:rPr>
        <w:t xml:space="preserve">New </w:t>
      </w:r>
      <w:r w:rsidR="00B51C4F">
        <w:rPr>
          <w:b/>
          <w:u w:val="single"/>
        </w:rPr>
        <w:t>to Higher Tier</w:t>
      </w:r>
    </w:p>
    <w:p w14:paraId="7DA418B5" w14:textId="09FB4172" w:rsidR="003622F6" w:rsidRDefault="003622F6" w:rsidP="00974EF4">
      <w:pPr>
        <w:rPr>
          <w:u w:val="single"/>
        </w:rPr>
      </w:pPr>
    </w:p>
    <w:p w14:paraId="0A9257E9" w14:textId="4CEB4D69" w:rsidR="00921D52" w:rsidRPr="00921D52" w:rsidRDefault="00921D52" w:rsidP="00974EF4">
      <w:r w:rsidRPr="00921D52">
        <w:t>The following topics were new to Higher tier GCSE Maths</w:t>
      </w:r>
      <w:r w:rsidR="00E64CC4">
        <w:t xml:space="preserve"> this year</w:t>
      </w:r>
      <w:r w:rsidRPr="00921D52">
        <w:t>:</w:t>
      </w:r>
    </w:p>
    <w:p w14:paraId="4422C118" w14:textId="77777777" w:rsidR="004D3232" w:rsidRDefault="004D3232" w:rsidP="00974EF4">
      <w:pPr>
        <w:rPr>
          <w:u w:val="single"/>
        </w:rPr>
      </w:pPr>
    </w:p>
    <w:p w14:paraId="1BE06513" w14:textId="3D74C7D3" w:rsidR="00921D52" w:rsidRPr="00E64CC4" w:rsidRDefault="004D3232" w:rsidP="00974EF4">
      <w:pPr>
        <w:rPr>
          <w:b/>
        </w:rPr>
      </w:pPr>
      <w:r w:rsidRPr="00E64CC4">
        <w:rPr>
          <w:b/>
        </w:rPr>
        <w:t>NUMBER</w:t>
      </w:r>
    </w:p>
    <w:p w14:paraId="1C87B64F" w14:textId="1D69A914" w:rsidR="00287C2F" w:rsidRDefault="00287C2F" w:rsidP="008A5314">
      <w:pPr>
        <w:pStyle w:val="ListParagraph"/>
        <w:numPr>
          <w:ilvl w:val="0"/>
          <w:numId w:val="1"/>
        </w:numPr>
      </w:pPr>
      <w:r>
        <w:t>Error intervals</w:t>
      </w:r>
    </w:p>
    <w:p w14:paraId="3ADED39B" w14:textId="1168BC46" w:rsidR="00154D86" w:rsidRDefault="00154D86" w:rsidP="008A5314">
      <w:pPr>
        <w:pStyle w:val="ListParagraph"/>
        <w:numPr>
          <w:ilvl w:val="0"/>
          <w:numId w:val="1"/>
        </w:numPr>
      </w:pPr>
      <w:r>
        <w:t>Product rule</w:t>
      </w:r>
    </w:p>
    <w:p w14:paraId="208BFB81" w14:textId="77777777" w:rsidR="004D3232" w:rsidRDefault="004D3232" w:rsidP="004D3232">
      <w:pPr>
        <w:rPr>
          <w:u w:val="single"/>
        </w:rPr>
      </w:pPr>
    </w:p>
    <w:p w14:paraId="04568E96" w14:textId="246EE518" w:rsidR="004D3232" w:rsidRPr="00E64CC4" w:rsidRDefault="004D3232" w:rsidP="004D3232">
      <w:pPr>
        <w:rPr>
          <w:b/>
        </w:rPr>
      </w:pPr>
      <w:r w:rsidRPr="00E64CC4">
        <w:rPr>
          <w:b/>
        </w:rPr>
        <w:t>ALGEBRA</w:t>
      </w:r>
    </w:p>
    <w:p w14:paraId="0578B69D" w14:textId="77777777" w:rsidR="009F4E03" w:rsidRDefault="008A5314" w:rsidP="008A5314">
      <w:pPr>
        <w:pStyle w:val="ListParagraph"/>
        <w:numPr>
          <w:ilvl w:val="0"/>
          <w:numId w:val="1"/>
        </w:numPr>
      </w:pPr>
      <w:r>
        <w:t>Expanding three brackets</w:t>
      </w:r>
    </w:p>
    <w:p w14:paraId="0A2573B5" w14:textId="77777777" w:rsidR="009F4E03" w:rsidRDefault="008A5314" w:rsidP="008A5314">
      <w:pPr>
        <w:pStyle w:val="ListParagraph"/>
        <w:numPr>
          <w:ilvl w:val="0"/>
          <w:numId w:val="1"/>
        </w:numPr>
      </w:pPr>
      <w:r>
        <w:t>Functions, Inverse functions and Composite functions</w:t>
      </w:r>
    </w:p>
    <w:p w14:paraId="046F8B54" w14:textId="05FD912A" w:rsidR="00D43F3F" w:rsidRDefault="00D43F3F" w:rsidP="008A5314">
      <w:pPr>
        <w:pStyle w:val="ListParagraph"/>
        <w:numPr>
          <w:ilvl w:val="0"/>
          <w:numId w:val="1"/>
        </w:numPr>
      </w:pPr>
      <w:r>
        <w:t>Identifying turning points (graphically)</w:t>
      </w:r>
    </w:p>
    <w:p w14:paraId="06058583" w14:textId="39CCEF1A" w:rsidR="009F4E03" w:rsidRDefault="00D43F3F" w:rsidP="008A5314">
      <w:pPr>
        <w:pStyle w:val="ListParagraph"/>
        <w:numPr>
          <w:ilvl w:val="0"/>
          <w:numId w:val="1"/>
        </w:numPr>
      </w:pPr>
      <w:r>
        <w:t>Identifying turning points (</w:t>
      </w:r>
      <w:r w:rsidR="008A5314">
        <w:t>by completing the square</w:t>
      </w:r>
      <w:r>
        <w:t>)</w:t>
      </w:r>
    </w:p>
    <w:p w14:paraId="4565C028" w14:textId="77777777" w:rsidR="006557EF" w:rsidRDefault="009F4E03" w:rsidP="008A5314">
      <w:pPr>
        <w:pStyle w:val="ListParagraph"/>
        <w:numPr>
          <w:ilvl w:val="0"/>
          <w:numId w:val="1"/>
        </w:numPr>
      </w:pPr>
      <w:r>
        <w:t>G</w:t>
      </w:r>
      <w:r w:rsidR="008A5314">
        <w:t>radients of graphs</w:t>
      </w:r>
    </w:p>
    <w:p w14:paraId="583F9554" w14:textId="7FB6972D" w:rsidR="009F4E03" w:rsidRDefault="006557EF" w:rsidP="008A5314">
      <w:pPr>
        <w:pStyle w:val="ListParagraph"/>
        <w:numPr>
          <w:ilvl w:val="0"/>
          <w:numId w:val="1"/>
        </w:numPr>
      </w:pPr>
      <w:r>
        <w:t>A</w:t>
      </w:r>
      <w:r w:rsidR="008A5314">
        <w:t>reas under graphs</w:t>
      </w:r>
    </w:p>
    <w:p w14:paraId="3D59A13D" w14:textId="76246833" w:rsidR="006557EF" w:rsidRDefault="006557EF" w:rsidP="008A5314">
      <w:pPr>
        <w:pStyle w:val="ListParagraph"/>
        <w:numPr>
          <w:ilvl w:val="0"/>
          <w:numId w:val="1"/>
        </w:numPr>
      </w:pPr>
      <w:r>
        <w:t>Fibonacci type sequences</w:t>
      </w:r>
    </w:p>
    <w:p w14:paraId="76DC4889" w14:textId="77777777" w:rsidR="009F4E03" w:rsidRDefault="009F4E03" w:rsidP="008A5314">
      <w:pPr>
        <w:pStyle w:val="ListParagraph"/>
        <w:numPr>
          <w:ilvl w:val="0"/>
          <w:numId w:val="1"/>
        </w:numPr>
      </w:pPr>
      <w:r>
        <w:t>G</w:t>
      </w:r>
      <w:r w:rsidR="008A5314">
        <w:t>eometric sequences</w:t>
      </w:r>
    </w:p>
    <w:p w14:paraId="4FC3F10F" w14:textId="77777777" w:rsidR="009F4E03" w:rsidRDefault="008A5314" w:rsidP="008A5314">
      <w:pPr>
        <w:pStyle w:val="ListParagraph"/>
        <w:numPr>
          <w:ilvl w:val="0"/>
          <w:numId w:val="1"/>
        </w:numPr>
      </w:pPr>
      <w:r>
        <w:t xml:space="preserve">nth term of </w:t>
      </w:r>
      <w:r w:rsidR="009F4E03">
        <w:t>a quadratic sequence</w:t>
      </w:r>
    </w:p>
    <w:p w14:paraId="246F7B6E" w14:textId="64FF6887" w:rsidR="006557EF" w:rsidRDefault="006557EF" w:rsidP="008A5314">
      <w:pPr>
        <w:pStyle w:val="ListParagraph"/>
        <w:numPr>
          <w:ilvl w:val="0"/>
          <w:numId w:val="1"/>
        </w:numPr>
      </w:pPr>
      <w:r>
        <w:t>Roots of equations</w:t>
      </w:r>
    </w:p>
    <w:p w14:paraId="28CDEC06" w14:textId="7EE46A68" w:rsidR="00154D86" w:rsidRDefault="00154D86" w:rsidP="008A5314">
      <w:pPr>
        <w:pStyle w:val="ListParagraph"/>
        <w:numPr>
          <w:ilvl w:val="0"/>
          <w:numId w:val="1"/>
        </w:numPr>
      </w:pPr>
      <w:r>
        <w:t>Iteration</w:t>
      </w:r>
    </w:p>
    <w:p w14:paraId="353C41FB" w14:textId="77777777" w:rsidR="004D3232" w:rsidRDefault="004D3232" w:rsidP="004D3232">
      <w:pPr>
        <w:outlineLvl w:val="0"/>
        <w:rPr>
          <w:u w:val="single"/>
        </w:rPr>
      </w:pPr>
    </w:p>
    <w:p w14:paraId="2298CA7A" w14:textId="77777777" w:rsidR="004D3232" w:rsidRPr="00E64CC4" w:rsidRDefault="004D3232" w:rsidP="004D3232">
      <w:pPr>
        <w:outlineLvl w:val="0"/>
        <w:rPr>
          <w:b/>
        </w:rPr>
      </w:pPr>
      <w:r w:rsidRPr="00E64CC4">
        <w:rPr>
          <w:b/>
        </w:rPr>
        <w:t>RATIO, PROPORTION AND RATES OF CHANGE</w:t>
      </w:r>
    </w:p>
    <w:p w14:paraId="65B328D4" w14:textId="418A94EA" w:rsidR="00974EF4" w:rsidRDefault="00974EF4" w:rsidP="008A5314">
      <w:pPr>
        <w:pStyle w:val="ListParagraph"/>
        <w:numPr>
          <w:ilvl w:val="0"/>
          <w:numId w:val="1"/>
        </w:numPr>
      </w:pPr>
      <w:r>
        <w:t>Ratio and Proportion *There was a greater emphasis in this content.  Ratio and Proportion is considered in a separate analysis</w:t>
      </w:r>
    </w:p>
    <w:p w14:paraId="63BC03E9" w14:textId="77777777" w:rsidR="004D3232" w:rsidRDefault="004D3232" w:rsidP="004D3232">
      <w:pPr>
        <w:outlineLvl w:val="0"/>
        <w:rPr>
          <w:u w:val="single"/>
        </w:rPr>
      </w:pPr>
    </w:p>
    <w:p w14:paraId="440BC8D4" w14:textId="77777777" w:rsidR="004D3232" w:rsidRPr="00E64CC4" w:rsidRDefault="004D3232" w:rsidP="004D3232">
      <w:pPr>
        <w:outlineLvl w:val="0"/>
        <w:rPr>
          <w:b/>
        </w:rPr>
      </w:pPr>
      <w:r w:rsidRPr="00E64CC4">
        <w:rPr>
          <w:b/>
        </w:rPr>
        <w:t>GEOMETRY AND MEASURES</w:t>
      </w:r>
    </w:p>
    <w:p w14:paraId="77E6B1DB" w14:textId="4B7AB266" w:rsidR="001D1300" w:rsidRDefault="001D1300" w:rsidP="008A5314">
      <w:pPr>
        <w:pStyle w:val="ListParagraph"/>
        <w:numPr>
          <w:ilvl w:val="0"/>
          <w:numId w:val="1"/>
        </w:numPr>
      </w:pPr>
      <w:r>
        <w:t>Standard trigonometric values</w:t>
      </w:r>
    </w:p>
    <w:p w14:paraId="3EEEF7A8" w14:textId="77777777" w:rsidR="004D3232" w:rsidRDefault="004D3232" w:rsidP="004D3232">
      <w:pPr>
        <w:outlineLvl w:val="0"/>
        <w:rPr>
          <w:u w:val="single"/>
        </w:rPr>
      </w:pPr>
    </w:p>
    <w:p w14:paraId="7DB387B9" w14:textId="6779D5B7" w:rsidR="004D3232" w:rsidRPr="00E64CC4" w:rsidRDefault="004D3232" w:rsidP="004D3232">
      <w:pPr>
        <w:outlineLvl w:val="0"/>
        <w:rPr>
          <w:b/>
        </w:rPr>
      </w:pPr>
      <w:r w:rsidRPr="00E64CC4">
        <w:rPr>
          <w:b/>
        </w:rPr>
        <w:t>PROBABILITY</w:t>
      </w:r>
    </w:p>
    <w:p w14:paraId="0ABE82BD" w14:textId="0490021F" w:rsidR="00921D52" w:rsidRDefault="00921D52" w:rsidP="00921D52">
      <w:pPr>
        <w:pStyle w:val="ListParagraph"/>
        <w:numPr>
          <w:ilvl w:val="0"/>
          <w:numId w:val="1"/>
        </w:numPr>
      </w:pPr>
      <w:r>
        <w:t>Venn diagrams</w:t>
      </w:r>
      <w:r w:rsidR="00154D86">
        <w:t xml:space="preserve"> and Set Notation</w:t>
      </w:r>
      <w:bookmarkStart w:id="0" w:name="_GoBack"/>
      <w:bookmarkEnd w:id="0"/>
    </w:p>
    <w:p w14:paraId="20160D61" w14:textId="77777777" w:rsidR="003622F6" w:rsidRDefault="003622F6"/>
    <w:p w14:paraId="5CCB3A3B" w14:textId="77777777" w:rsidR="00921D52" w:rsidRDefault="00921D52"/>
    <w:p w14:paraId="7B85D28E" w14:textId="6666C4B1" w:rsidR="00921D52" w:rsidRPr="00921D52" w:rsidRDefault="004D3232" w:rsidP="00B30F5E">
      <w:pPr>
        <w:rPr>
          <w:b/>
          <w:u w:val="single"/>
        </w:rPr>
      </w:pPr>
      <w:r>
        <w:rPr>
          <w:b/>
          <w:u w:val="single"/>
        </w:rPr>
        <w:br w:type="page"/>
      </w:r>
      <w:r w:rsidR="00921D52" w:rsidRPr="00921D52">
        <w:rPr>
          <w:b/>
          <w:u w:val="single"/>
        </w:rPr>
        <w:lastRenderedPageBreak/>
        <w:t>Performance in New Topics</w:t>
      </w:r>
    </w:p>
    <w:p w14:paraId="57EB8BB8" w14:textId="77777777" w:rsidR="00921D52" w:rsidRDefault="00921D52"/>
    <w:p w14:paraId="02F3BEE1" w14:textId="322EAE1C" w:rsidR="000C5F85" w:rsidRDefault="000C5F85">
      <w:r>
        <w:t>For each new topic, the paper and question number is given of where this featured.  The performance is a summation of the feedback provided by Edexcel</w:t>
      </w:r>
      <w:r w:rsidR="00EF0456" w:rsidRPr="00921D52">
        <w:rPr>
          <w:vertAlign w:val="superscript"/>
        </w:rPr>
        <w:t>1</w:t>
      </w:r>
      <w:r w:rsidR="00EF0456">
        <w:rPr>
          <w:vertAlign w:val="superscript"/>
        </w:rPr>
        <w:t>,2</w:t>
      </w:r>
      <w:r>
        <w:t xml:space="preserve">.  Only the performance and action points for the part of the question that is relevant to the new topic are given. </w:t>
      </w:r>
    </w:p>
    <w:p w14:paraId="5DA3DA12" w14:textId="77777777" w:rsidR="00367440" w:rsidRDefault="00367440">
      <w:pPr>
        <w:rPr>
          <w:b/>
        </w:rPr>
      </w:pPr>
    </w:p>
    <w:p w14:paraId="588CC701" w14:textId="77777777" w:rsidR="00B51C4F" w:rsidRDefault="00B51C4F">
      <w:pPr>
        <w:rPr>
          <w:b/>
        </w:rPr>
      </w:pPr>
    </w:p>
    <w:p w14:paraId="6AD13D83" w14:textId="7831B3A3" w:rsidR="00921D52" w:rsidRPr="00921D52" w:rsidRDefault="00921D52" w:rsidP="006557EF">
      <w:pPr>
        <w:outlineLvl w:val="0"/>
        <w:rPr>
          <w:b/>
        </w:rPr>
      </w:pPr>
      <w:r w:rsidRPr="00921D52">
        <w:rPr>
          <w:b/>
        </w:rPr>
        <w:t>NUMBER</w:t>
      </w:r>
    </w:p>
    <w:p w14:paraId="1A4882DE" w14:textId="77777777" w:rsidR="00921D52" w:rsidRDefault="00921D52"/>
    <w:tbl>
      <w:tblPr>
        <w:tblStyle w:val="TableGrid"/>
        <w:tblW w:w="10405" w:type="dxa"/>
        <w:tblLook w:val="04A0" w:firstRow="1" w:lastRow="0" w:firstColumn="1" w:lastColumn="0" w:noHBand="0" w:noVBand="1"/>
      </w:tblPr>
      <w:tblGrid>
        <w:gridCol w:w="3003"/>
        <w:gridCol w:w="2094"/>
        <w:gridCol w:w="5308"/>
      </w:tblGrid>
      <w:tr w:rsidR="00E64CC4" w:rsidRPr="00921D52" w14:paraId="2BFD096F" w14:textId="77777777" w:rsidTr="00E64CC4">
        <w:tc>
          <w:tcPr>
            <w:tcW w:w="3003" w:type="dxa"/>
          </w:tcPr>
          <w:p w14:paraId="0415CF75" w14:textId="44C294C1" w:rsidR="00921D52" w:rsidRPr="00921D52" w:rsidRDefault="00921D52">
            <w:pPr>
              <w:rPr>
                <w:b/>
              </w:rPr>
            </w:pPr>
            <w:r w:rsidRPr="00921D52">
              <w:rPr>
                <w:b/>
              </w:rPr>
              <w:t>New Topic</w:t>
            </w:r>
          </w:p>
        </w:tc>
        <w:tc>
          <w:tcPr>
            <w:tcW w:w="2094" w:type="dxa"/>
          </w:tcPr>
          <w:p w14:paraId="53C46BE8" w14:textId="387A27FE" w:rsidR="00921D52" w:rsidRPr="00921D52" w:rsidRDefault="00921D52" w:rsidP="00921D52">
            <w:pPr>
              <w:rPr>
                <w:b/>
              </w:rPr>
            </w:pPr>
            <w:r w:rsidRPr="00921D52">
              <w:rPr>
                <w:b/>
              </w:rPr>
              <w:t xml:space="preserve">Paper / </w:t>
            </w:r>
            <w:r>
              <w:rPr>
                <w:b/>
              </w:rPr>
              <w:t>Q</w:t>
            </w:r>
            <w:r w:rsidRPr="00921D52">
              <w:rPr>
                <w:b/>
              </w:rPr>
              <w:t xml:space="preserve">ues. </w:t>
            </w:r>
            <w:r>
              <w:rPr>
                <w:b/>
              </w:rPr>
              <w:t>N</w:t>
            </w:r>
            <w:r w:rsidRPr="00921D52">
              <w:rPr>
                <w:b/>
              </w:rPr>
              <w:t>o.</w:t>
            </w:r>
          </w:p>
        </w:tc>
        <w:tc>
          <w:tcPr>
            <w:tcW w:w="5308" w:type="dxa"/>
          </w:tcPr>
          <w:p w14:paraId="316C8A29" w14:textId="3CB298F9" w:rsidR="00921D52" w:rsidRPr="00921D52" w:rsidRDefault="00921D52">
            <w:pPr>
              <w:rPr>
                <w:b/>
              </w:rPr>
            </w:pPr>
            <w:r w:rsidRPr="00921D52">
              <w:rPr>
                <w:b/>
              </w:rPr>
              <w:t>Performance</w:t>
            </w:r>
            <w:r w:rsidR="008F10A1">
              <w:rPr>
                <w:b/>
              </w:rPr>
              <w:t xml:space="preserve"> and Action Points</w:t>
            </w:r>
          </w:p>
        </w:tc>
      </w:tr>
      <w:tr w:rsidR="00E64CC4" w14:paraId="6399C782" w14:textId="77777777" w:rsidTr="00E64CC4">
        <w:tc>
          <w:tcPr>
            <w:tcW w:w="3003" w:type="dxa"/>
          </w:tcPr>
          <w:p w14:paraId="3CE792A7" w14:textId="05FAE9FF" w:rsidR="00921D52" w:rsidRDefault="00287C2F">
            <w:r>
              <w:t>Error intervals</w:t>
            </w:r>
          </w:p>
        </w:tc>
        <w:tc>
          <w:tcPr>
            <w:tcW w:w="2094" w:type="dxa"/>
          </w:tcPr>
          <w:p w14:paraId="1AF1EF9B" w14:textId="67994364" w:rsidR="00921D52" w:rsidRDefault="00154D86">
            <w:r>
              <w:t>2H Q7</w:t>
            </w:r>
          </w:p>
        </w:tc>
        <w:tc>
          <w:tcPr>
            <w:tcW w:w="5308" w:type="dxa"/>
          </w:tcPr>
          <w:p w14:paraId="492FF184" w14:textId="77777777" w:rsidR="00373E4F" w:rsidRDefault="00540BE5" w:rsidP="00373E4F">
            <w:r>
              <w:t xml:space="preserve">There was evidence that many students had never covered this topic. </w:t>
            </w:r>
          </w:p>
          <w:p w14:paraId="76CAE6F1" w14:textId="5AA5117C" w:rsidR="00540BE5" w:rsidRPr="00540BE5" w:rsidRDefault="00540BE5" w:rsidP="00373E4F">
            <w:pPr>
              <w:rPr>
                <w:b/>
              </w:rPr>
            </w:pPr>
            <w:r w:rsidRPr="00540BE5">
              <w:rPr>
                <w:b/>
              </w:rPr>
              <w:t>Action Points</w:t>
            </w:r>
            <w:r w:rsidR="00201396">
              <w:rPr>
                <w:b/>
              </w:rPr>
              <w:t>:</w:t>
            </w:r>
          </w:p>
          <w:p w14:paraId="7268600C" w14:textId="77777777" w:rsidR="00540BE5" w:rsidRDefault="00540BE5" w:rsidP="00D1392E">
            <w:pPr>
              <w:pStyle w:val="ListParagraph"/>
              <w:numPr>
                <w:ilvl w:val="0"/>
                <w:numId w:val="1"/>
              </w:numPr>
            </w:pPr>
            <w:r>
              <w:t xml:space="preserve">Ensure this topic is covered </w:t>
            </w:r>
            <w:r w:rsidR="00D1392E">
              <w:t>fully with</w:t>
            </w:r>
            <w:r>
              <w:t xml:space="preserve"> students</w:t>
            </w:r>
            <w:r w:rsidR="00D1392E">
              <w:t>. Do not assume understanding because this may appear to be a straight forward topic.</w:t>
            </w:r>
          </w:p>
          <w:p w14:paraId="1AD89D7C" w14:textId="77777777" w:rsidR="00D1392E" w:rsidRDefault="007A7345" w:rsidP="007A7345">
            <w:pPr>
              <w:pStyle w:val="ListParagraph"/>
              <w:numPr>
                <w:ilvl w:val="0"/>
                <w:numId w:val="1"/>
              </w:numPr>
            </w:pPr>
            <w:r>
              <w:t>Ensure students understand how to write inequalities correctly (don’t write them the wrong way around).</w:t>
            </w:r>
          </w:p>
          <w:p w14:paraId="4E81C61B" w14:textId="6E4F6B2C" w:rsidR="007A7345" w:rsidRDefault="007A7345" w:rsidP="00B51C4F">
            <w:pPr>
              <w:pStyle w:val="ListParagraph"/>
              <w:numPr>
                <w:ilvl w:val="0"/>
                <w:numId w:val="1"/>
              </w:numPr>
            </w:pPr>
            <w:r>
              <w:t xml:space="preserve">Highlight </w:t>
            </w:r>
            <w:r w:rsidR="00B51C4F">
              <w:t xml:space="preserve">the following misconception: </w:t>
            </w:r>
            <w:r>
              <w:t>finding the difference between the lower and upper bounds</w:t>
            </w:r>
            <w:r w:rsidR="00F17AC1">
              <w:t>,</w:t>
            </w:r>
            <w:r>
              <w:t xml:space="preserve"> instead of writing an inequality for an error interval</w:t>
            </w:r>
            <w:r w:rsidR="00F17AC1">
              <w:t xml:space="preserve">. </w:t>
            </w:r>
            <w:r w:rsidR="00B51C4F">
              <w:t xml:space="preserve"> </w:t>
            </w:r>
            <w:r w:rsidR="00F17AC1">
              <w:t xml:space="preserve">Perhaps the use of </w:t>
            </w:r>
            <w:r w:rsidR="00B51C4F">
              <w:t>the word</w:t>
            </w:r>
            <w:r w:rsidR="00F17AC1">
              <w:t xml:space="preserve"> “interval” </w:t>
            </w:r>
            <w:r w:rsidR="00B51C4F">
              <w:t>causes</w:t>
            </w:r>
            <w:r w:rsidR="00F17AC1">
              <w:t xml:space="preserve"> </w:t>
            </w:r>
            <w:r w:rsidR="00B51C4F">
              <w:t xml:space="preserve">this </w:t>
            </w:r>
            <w:r w:rsidR="00F17AC1">
              <w:t>confusion</w:t>
            </w:r>
            <w:r>
              <w:t>.</w:t>
            </w:r>
          </w:p>
        </w:tc>
      </w:tr>
      <w:tr w:rsidR="00E64CC4" w14:paraId="2833635F" w14:textId="77777777" w:rsidTr="00E64CC4">
        <w:trPr>
          <w:trHeight w:val="194"/>
        </w:trPr>
        <w:tc>
          <w:tcPr>
            <w:tcW w:w="3003" w:type="dxa"/>
          </w:tcPr>
          <w:p w14:paraId="654E0141" w14:textId="29398F31" w:rsidR="00154D86" w:rsidRDefault="00154D86">
            <w:r>
              <w:t>Product rule</w:t>
            </w:r>
          </w:p>
        </w:tc>
        <w:tc>
          <w:tcPr>
            <w:tcW w:w="2094" w:type="dxa"/>
          </w:tcPr>
          <w:p w14:paraId="7C930AC7" w14:textId="19AD5215" w:rsidR="00154D86" w:rsidRDefault="00154D86">
            <w:r>
              <w:t>3H Q11</w:t>
            </w:r>
          </w:p>
        </w:tc>
        <w:tc>
          <w:tcPr>
            <w:tcW w:w="5308" w:type="dxa"/>
          </w:tcPr>
          <w:p w14:paraId="1C21CEAB" w14:textId="353CB1B5" w:rsidR="00154D86" w:rsidRDefault="00D86452" w:rsidP="00D86452">
            <w:r>
              <w:t xml:space="preserve">Examiners were generally pleased with the response to this question.  One of the main errors was no interpretation following a correct calculation.  </w:t>
            </w:r>
            <w:r w:rsidR="00B51C4F">
              <w:t>T</w:t>
            </w:r>
            <w:r>
              <w:t xml:space="preserve">he following action point applies to </w:t>
            </w:r>
            <w:r w:rsidR="00B51C4F">
              <w:t>this topic and all others</w:t>
            </w:r>
            <w:r>
              <w:t>.</w:t>
            </w:r>
          </w:p>
          <w:p w14:paraId="58AAAB39" w14:textId="099CB9DC" w:rsidR="00D86452" w:rsidRPr="00D86452" w:rsidRDefault="00D86452" w:rsidP="00D86452">
            <w:pPr>
              <w:rPr>
                <w:b/>
              </w:rPr>
            </w:pPr>
            <w:r w:rsidRPr="00D86452">
              <w:rPr>
                <w:b/>
              </w:rPr>
              <w:t>Action Points</w:t>
            </w:r>
            <w:r w:rsidR="00201396">
              <w:rPr>
                <w:b/>
              </w:rPr>
              <w:t>:</w:t>
            </w:r>
          </w:p>
          <w:p w14:paraId="30117146" w14:textId="4FA34F35" w:rsidR="00D86452" w:rsidRDefault="00D86452" w:rsidP="00D86452">
            <w:pPr>
              <w:pStyle w:val="ListParagraph"/>
              <w:numPr>
                <w:ilvl w:val="0"/>
                <w:numId w:val="8"/>
              </w:numPr>
            </w:pPr>
            <w:r>
              <w:t>Students need to know that a calculation alone where interpretation is required is not sufficient for full marks. Teachers should spend time with students identifying the phrasing that is commonly used in questions to indicate that interpretation is required.</w:t>
            </w:r>
          </w:p>
        </w:tc>
      </w:tr>
    </w:tbl>
    <w:p w14:paraId="23BF0F33" w14:textId="26778DAA" w:rsidR="000B4A23" w:rsidRDefault="000B4A23"/>
    <w:p w14:paraId="6B7E6F61" w14:textId="77777777" w:rsidR="00B263A5" w:rsidRDefault="00B263A5"/>
    <w:p w14:paraId="117DD773" w14:textId="7495C57D" w:rsidR="000B4A23" w:rsidRPr="00463393" w:rsidRDefault="00921D52" w:rsidP="00B51C4F">
      <w:pPr>
        <w:rPr>
          <w:b/>
        </w:rPr>
      </w:pPr>
      <w:r w:rsidRPr="00463393">
        <w:rPr>
          <w:b/>
        </w:rPr>
        <w:t>ALGEBRA</w:t>
      </w:r>
    </w:p>
    <w:p w14:paraId="25C56788" w14:textId="77777777" w:rsidR="00921D52" w:rsidRDefault="00921D52"/>
    <w:tbl>
      <w:tblPr>
        <w:tblStyle w:val="TableGrid"/>
        <w:tblW w:w="0" w:type="auto"/>
        <w:tblLook w:val="04A0" w:firstRow="1" w:lastRow="0" w:firstColumn="1" w:lastColumn="0" w:noHBand="0" w:noVBand="1"/>
      </w:tblPr>
      <w:tblGrid>
        <w:gridCol w:w="3003"/>
        <w:gridCol w:w="2094"/>
        <w:gridCol w:w="5254"/>
      </w:tblGrid>
      <w:tr w:rsidR="00463393" w:rsidRPr="00921D52" w14:paraId="59962E5B" w14:textId="77777777" w:rsidTr="00B51C4F">
        <w:trPr>
          <w:tblHeader/>
        </w:trPr>
        <w:tc>
          <w:tcPr>
            <w:tcW w:w="3003" w:type="dxa"/>
          </w:tcPr>
          <w:p w14:paraId="54EC8FAE" w14:textId="77777777" w:rsidR="00463393" w:rsidRPr="00921D52" w:rsidRDefault="00463393" w:rsidP="001501C1">
            <w:pPr>
              <w:rPr>
                <w:b/>
              </w:rPr>
            </w:pPr>
            <w:r w:rsidRPr="00921D52">
              <w:rPr>
                <w:b/>
              </w:rPr>
              <w:t>New Topic</w:t>
            </w:r>
          </w:p>
        </w:tc>
        <w:tc>
          <w:tcPr>
            <w:tcW w:w="2094" w:type="dxa"/>
          </w:tcPr>
          <w:p w14:paraId="1250D903" w14:textId="77777777" w:rsidR="00463393" w:rsidRPr="00921D52" w:rsidRDefault="00463393" w:rsidP="001501C1">
            <w:pPr>
              <w:rPr>
                <w:b/>
              </w:rPr>
            </w:pPr>
            <w:r w:rsidRPr="00921D52">
              <w:rPr>
                <w:b/>
              </w:rPr>
              <w:t xml:space="preserve">Paper / </w:t>
            </w:r>
            <w:r>
              <w:rPr>
                <w:b/>
              </w:rPr>
              <w:t>Q</w:t>
            </w:r>
            <w:r w:rsidRPr="00921D52">
              <w:rPr>
                <w:b/>
              </w:rPr>
              <w:t xml:space="preserve">ues. </w:t>
            </w:r>
            <w:r>
              <w:rPr>
                <w:b/>
              </w:rPr>
              <w:t>N</w:t>
            </w:r>
            <w:r w:rsidRPr="00921D52">
              <w:rPr>
                <w:b/>
              </w:rPr>
              <w:t>o.</w:t>
            </w:r>
          </w:p>
        </w:tc>
        <w:tc>
          <w:tcPr>
            <w:tcW w:w="5254" w:type="dxa"/>
          </w:tcPr>
          <w:p w14:paraId="42A1F08D" w14:textId="791EC958" w:rsidR="00463393" w:rsidRPr="00921D52" w:rsidRDefault="00B263A5" w:rsidP="001501C1">
            <w:pPr>
              <w:rPr>
                <w:b/>
              </w:rPr>
            </w:pPr>
            <w:r w:rsidRPr="00921D52">
              <w:rPr>
                <w:b/>
              </w:rPr>
              <w:t>Performance</w:t>
            </w:r>
            <w:r>
              <w:rPr>
                <w:b/>
              </w:rPr>
              <w:t xml:space="preserve"> and Action Points</w:t>
            </w:r>
          </w:p>
        </w:tc>
      </w:tr>
      <w:tr w:rsidR="00463393" w14:paraId="3CE8CAF1" w14:textId="77777777" w:rsidTr="00B51C4F">
        <w:tc>
          <w:tcPr>
            <w:tcW w:w="3003" w:type="dxa"/>
          </w:tcPr>
          <w:p w14:paraId="717D50CB" w14:textId="77777777" w:rsidR="00463393" w:rsidRDefault="00463393" w:rsidP="001501C1">
            <w:r w:rsidRPr="00E4011D">
              <w:t>Expanding three brackets</w:t>
            </w:r>
          </w:p>
        </w:tc>
        <w:tc>
          <w:tcPr>
            <w:tcW w:w="2094" w:type="dxa"/>
          </w:tcPr>
          <w:p w14:paraId="6F915F9F" w14:textId="7C58A50E" w:rsidR="00463393" w:rsidRDefault="00626C9B" w:rsidP="001501C1">
            <w:r>
              <w:t>1H Q1</w:t>
            </w:r>
            <w:r w:rsidR="00C06F64">
              <w:t>0</w:t>
            </w:r>
          </w:p>
        </w:tc>
        <w:tc>
          <w:tcPr>
            <w:tcW w:w="5254" w:type="dxa"/>
          </w:tcPr>
          <w:p w14:paraId="0CAA3502" w14:textId="4CE9152C" w:rsidR="00373E4F" w:rsidRDefault="00373E4F" w:rsidP="00373E4F">
            <w:r>
              <w:t xml:space="preserve">Expanding the first pair of brackets was usually done well and, in general, students were then able to go on to complete the full expansion correctly. </w:t>
            </w:r>
          </w:p>
          <w:p w14:paraId="78C043E6" w14:textId="6EE06DED" w:rsidR="00373E4F" w:rsidRPr="00373E4F" w:rsidRDefault="00373E4F" w:rsidP="00373E4F">
            <w:pPr>
              <w:rPr>
                <w:b/>
              </w:rPr>
            </w:pPr>
            <w:r w:rsidRPr="00373E4F">
              <w:rPr>
                <w:b/>
              </w:rPr>
              <w:t>Action Points</w:t>
            </w:r>
            <w:r>
              <w:rPr>
                <w:b/>
              </w:rPr>
              <w:t>:</w:t>
            </w:r>
          </w:p>
          <w:p w14:paraId="0251EBCD" w14:textId="3B81B984" w:rsidR="00373E4F" w:rsidRDefault="00373E4F" w:rsidP="00373E4F">
            <w:pPr>
              <w:pStyle w:val="ListParagraph"/>
              <w:numPr>
                <w:ilvl w:val="0"/>
                <w:numId w:val="1"/>
              </w:numPr>
            </w:pPr>
            <w:r>
              <w:t>Reinforce with students for them not to try multiplying all three brackets at once.</w:t>
            </w:r>
          </w:p>
          <w:p w14:paraId="02F9B4E9" w14:textId="7B342799" w:rsidR="00373E4F" w:rsidRDefault="00373E4F" w:rsidP="00373E4F">
            <w:pPr>
              <w:pStyle w:val="ListParagraph"/>
              <w:numPr>
                <w:ilvl w:val="0"/>
                <w:numId w:val="1"/>
              </w:numPr>
            </w:pPr>
            <w:r>
              <w:t xml:space="preserve">Once two brackets have been expanded, work </w:t>
            </w:r>
            <w:r w:rsidRPr="00B51C4F">
              <w:rPr>
                <w:u w:val="single"/>
              </w:rPr>
              <w:t>systematically</w:t>
            </w:r>
            <w:r>
              <w:t xml:space="preserve"> to multiply the three terms. </w:t>
            </w:r>
            <w:r w:rsidR="00B51C4F">
              <w:t>Examiners report that t</w:t>
            </w:r>
            <w:r>
              <w:t>his increases accuracy and likelihood of a correct answer.</w:t>
            </w:r>
          </w:p>
          <w:p w14:paraId="370E5BE9" w14:textId="7AB6C029" w:rsidR="00463393" w:rsidRDefault="00373E4F" w:rsidP="00373E4F">
            <w:pPr>
              <w:pStyle w:val="ListParagraph"/>
              <w:numPr>
                <w:ilvl w:val="0"/>
                <w:numId w:val="1"/>
              </w:numPr>
            </w:pPr>
            <w:r>
              <w:t>Remind students to take care copying their own working in these multi-staged questions.</w:t>
            </w:r>
          </w:p>
        </w:tc>
      </w:tr>
      <w:tr w:rsidR="00463393" w14:paraId="615FF2DD" w14:textId="77777777" w:rsidTr="00B51C4F">
        <w:tc>
          <w:tcPr>
            <w:tcW w:w="3003" w:type="dxa"/>
          </w:tcPr>
          <w:p w14:paraId="49BE5C76" w14:textId="77777777" w:rsidR="00463393" w:rsidRDefault="00463393" w:rsidP="001501C1">
            <w:r w:rsidRPr="00E4011D">
              <w:t>Functions, Inverse functions and Composite functions</w:t>
            </w:r>
          </w:p>
        </w:tc>
        <w:tc>
          <w:tcPr>
            <w:tcW w:w="2094" w:type="dxa"/>
          </w:tcPr>
          <w:p w14:paraId="26EDFDB3" w14:textId="5A4318D4" w:rsidR="00463393" w:rsidRDefault="00D43F3F" w:rsidP="001501C1">
            <w:r>
              <w:t>1H Q11</w:t>
            </w:r>
          </w:p>
        </w:tc>
        <w:tc>
          <w:tcPr>
            <w:tcW w:w="5254" w:type="dxa"/>
          </w:tcPr>
          <w:p w14:paraId="44BFFF8A" w14:textId="30FD421A" w:rsidR="00463393" w:rsidRDefault="00D43F3F" w:rsidP="001501C1">
            <w:r>
              <w:t xml:space="preserve">Understanding the notation for </w:t>
            </w:r>
            <w:r w:rsidRPr="00D43F3F">
              <w:rPr>
                <w:rFonts w:ascii="Century Schoolbook" w:hAnsi="Century Schoolbook"/>
              </w:rPr>
              <w:t>f(</w:t>
            </w:r>
            <w:r w:rsidRPr="00D43F3F">
              <w:rPr>
                <w:rFonts w:ascii="Century Schoolbook" w:hAnsi="Century Schoolbook"/>
                <w:i/>
              </w:rPr>
              <w:t>a</w:t>
            </w:r>
            <w:r w:rsidRPr="00D43F3F">
              <w:rPr>
                <w:rFonts w:ascii="Century Schoolbook" w:hAnsi="Century Schoolbook"/>
              </w:rPr>
              <w:t>)</w:t>
            </w:r>
            <w:r>
              <w:t xml:space="preserve"> where the value of </w:t>
            </w:r>
            <w:r w:rsidRPr="00D43F3F">
              <w:rPr>
                <w:i/>
              </w:rPr>
              <w:t>a</w:t>
            </w:r>
            <w:r>
              <w:t xml:space="preserve"> is given was not understood well by a significant minority</w:t>
            </w:r>
            <w:r w:rsidR="00B30F5E">
              <w:t>.</w:t>
            </w:r>
          </w:p>
          <w:p w14:paraId="418BA35E" w14:textId="25071A8D" w:rsidR="00FD5214" w:rsidRPr="00FD5214" w:rsidRDefault="00FD5214" w:rsidP="001501C1">
            <w:pPr>
              <w:rPr>
                <w:b/>
              </w:rPr>
            </w:pPr>
            <w:r w:rsidRPr="00FD5214">
              <w:rPr>
                <w:b/>
              </w:rPr>
              <w:t>Action Points:</w:t>
            </w:r>
          </w:p>
          <w:p w14:paraId="132A85E9" w14:textId="21758605" w:rsidR="00D43F3F" w:rsidRDefault="00FD5214" w:rsidP="00FD5214">
            <w:pPr>
              <w:pStyle w:val="ListParagraph"/>
              <w:numPr>
                <w:ilvl w:val="0"/>
                <w:numId w:val="5"/>
              </w:numPr>
            </w:pPr>
            <w:r>
              <w:t>Ensure students have a secure understanding of function notation</w:t>
            </w:r>
            <w:r w:rsidR="00B30F5E">
              <w:t xml:space="preserve">, stating with the most basic.  This is </w:t>
            </w:r>
            <w:r>
              <w:t>possibly overlooked before moving on to teaching more advanced work with functions.</w:t>
            </w:r>
          </w:p>
        </w:tc>
      </w:tr>
      <w:tr w:rsidR="00463393" w14:paraId="5FA61074" w14:textId="77777777" w:rsidTr="00B51C4F">
        <w:tc>
          <w:tcPr>
            <w:tcW w:w="3003" w:type="dxa"/>
          </w:tcPr>
          <w:p w14:paraId="38F50378" w14:textId="53AE9F89" w:rsidR="00463393" w:rsidRDefault="00D43F3F" w:rsidP="00D43F3F">
            <w:r>
              <w:t>Identifying t</w:t>
            </w:r>
            <w:r w:rsidR="00463393" w:rsidRPr="00E4011D">
              <w:t xml:space="preserve">urning points </w:t>
            </w:r>
            <w:r>
              <w:t>(graphically)</w:t>
            </w:r>
          </w:p>
        </w:tc>
        <w:tc>
          <w:tcPr>
            <w:tcW w:w="2094" w:type="dxa"/>
          </w:tcPr>
          <w:p w14:paraId="2A92DDC0" w14:textId="55C6661B" w:rsidR="00463393" w:rsidRDefault="00626C9B" w:rsidP="001501C1">
            <w:r>
              <w:t>1H Q11</w:t>
            </w:r>
          </w:p>
        </w:tc>
        <w:tc>
          <w:tcPr>
            <w:tcW w:w="5254" w:type="dxa"/>
          </w:tcPr>
          <w:p w14:paraId="5F51C958" w14:textId="6CD415C8" w:rsidR="00463393" w:rsidRDefault="00D43F3F" w:rsidP="001501C1">
            <w:r>
              <w:t>Writing the coordinates of the turning point was done well.</w:t>
            </w:r>
          </w:p>
        </w:tc>
      </w:tr>
      <w:tr w:rsidR="00D43F3F" w14:paraId="777534D8" w14:textId="77777777" w:rsidTr="00B51C4F">
        <w:tc>
          <w:tcPr>
            <w:tcW w:w="3003" w:type="dxa"/>
          </w:tcPr>
          <w:p w14:paraId="377F0A5A" w14:textId="1CBD61A7" w:rsidR="00D43F3F" w:rsidRDefault="00D43F3F" w:rsidP="00D43F3F">
            <w:r>
              <w:t>Identifying t</w:t>
            </w:r>
            <w:r w:rsidRPr="00E4011D">
              <w:t xml:space="preserve">urning points </w:t>
            </w:r>
            <w:r>
              <w:t>(by</w:t>
            </w:r>
            <w:r w:rsidRPr="00E4011D">
              <w:t xml:space="preserve"> completing the square</w:t>
            </w:r>
            <w:r>
              <w:t>)</w:t>
            </w:r>
          </w:p>
        </w:tc>
        <w:tc>
          <w:tcPr>
            <w:tcW w:w="2094" w:type="dxa"/>
          </w:tcPr>
          <w:p w14:paraId="1FBCFBAF" w14:textId="2857F7E5" w:rsidR="00D43F3F" w:rsidRDefault="00D43F3F" w:rsidP="001501C1">
            <w:r>
              <w:t>Not assessed</w:t>
            </w:r>
          </w:p>
        </w:tc>
        <w:tc>
          <w:tcPr>
            <w:tcW w:w="5254" w:type="dxa"/>
          </w:tcPr>
          <w:p w14:paraId="30102C03" w14:textId="77777777" w:rsidR="00D43F3F" w:rsidRDefault="00D43F3F" w:rsidP="001501C1"/>
        </w:tc>
      </w:tr>
      <w:tr w:rsidR="00463393" w14:paraId="420E3C50" w14:textId="77777777" w:rsidTr="00B51C4F">
        <w:tc>
          <w:tcPr>
            <w:tcW w:w="3003" w:type="dxa"/>
          </w:tcPr>
          <w:p w14:paraId="00D22A08" w14:textId="393B8DF8" w:rsidR="00463393" w:rsidRDefault="00463393" w:rsidP="006557EF">
            <w:r w:rsidRPr="00E4011D">
              <w:t xml:space="preserve">Gradients of graphs </w:t>
            </w:r>
          </w:p>
        </w:tc>
        <w:tc>
          <w:tcPr>
            <w:tcW w:w="2094" w:type="dxa"/>
          </w:tcPr>
          <w:p w14:paraId="19A31A00" w14:textId="585B0589" w:rsidR="00367440" w:rsidRDefault="00A0484F" w:rsidP="001501C1">
            <w:r>
              <w:t>2H Q20</w:t>
            </w:r>
          </w:p>
        </w:tc>
        <w:tc>
          <w:tcPr>
            <w:tcW w:w="5254" w:type="dxa"/>
          </w:tcPr>
          <w:p w14:paraId="760B8BB9" w14:textId="77777777" w:rsidR="00463393" w:rsidRDefault="00224DF1" w:rsidP="001501C1">
            <w:r>
              <w:t>Drawing tangents to curves was done well.</w:t>
            </w:r>
          </w:p>
          <w:p w14:paraId="33FC24A1" w14:textId="77777777" w:rsidR="00AF1C6F" w:rsidRPr="00AF1C6F" w:rsidRDefault="00AF1C6F" w:rsidP="001501C1">
            <w:pPr>
              <w:rPr>
                <w:b/>
              </w:rPr>
            </w:pPr>
            <w:r w:rsidRPr="00AF1C6F">
              <w:rPr>
                <w:b/>
              </w:rPr>
              <w:t>Action Points:</w:t>
            </w:r>
          </w:p>
          <w:p w14:paraId="1182AB5F" w14:textId="77777777" w:rsidR="00AF1C6F" w:rsidRDefault="00A27F4A" w:rsidP="00A27F4A">
            <w:pPr>
              <w:pStyle w:val="ListParagraph"/>
              <w:numPr>
                <w:ilvl w:val="0"/>
                <w:numId w:val="5"/>
              </w:numPr>
            </w:pPr>
            <w:r>
              <w:t>Make students aware of the following common errors when drawing a tangent: it does not need to go through the origin necessarily; drawing a chord gains no marks.</w:t>
            </w:r>
          </w:p>
          <w:p w14:paraId="2129221B" w14:textId="1D3CEF8B" w:rsidR="00A27F4A" w:rsidRDefault="00A27F4A" w:rsidP="00B30F5E">
            <w:pPr>
              <w:pStyle w:val="ListParagraph"/>
              <w:numPr>
                <w:ilvl w:val="0"/>
                <w:numId w:val="5"/>
              </w:numPr>
            </w:pPr>
            <w:r>
              <w:t>Teachers should be aware that using calculus is not part of the specification for calculating a tangent, but used correctly this result</w:t>
            </w:r>
            <w:r w:rsidR="00B30F5E">
              <w:t>s</w:t>
            </w:r>
            <w:r>
              <w:t xml:space="preserve"> in full marks (unless the question specifically states</w:t>
            </w:r>
            <w:r w:rsidRPr="00B30F5E">
              <w:t xml:space="preserve"> </w:t>
            </w:r>
            <w:r w:rsidR="00B30F5E" w:rsidRPr="00B30F5E">
              <w:t>a tangent is to be drawn</w:t>
            </w:r>
            <w:r>
              <w:t>).</w:t>
            </w:r>
          </w:p>
        </w:tc>
      </w:tr>
      <w:tr w:rsidR="006557EF" w14:paraId="16097919" w14:textId="77777777" w:rsidTr="00B51C4F">
        <w:tc>
          <w:tcPr>
            <w:tcW w:w="3003" w:type="dxa"/>
          </w:tcPr>
          <w:p w14:paraId="47918C3E" w14:textId="6B160808" w:rsidR="006557EF" w:rsidRPr="00E4011D" w:rsidRDefault="006557EF" w:rsidP="001501C1">
            <w:r>
              <w:t>A</w:t>
            </w:r>
            <w:r w:rsidRPr="00E4011D">
              <w:t>reas under graphs</w:t>
            </w:r>
          </w:p>
        </w:tc>
        <w:tc>
          <w:tcPr>
            <w:tcW w:w="2094" w:type="dxa"/>
          </w:tcPr>
          <w:p w14:paraId="35BDFABE" w14:textId="4565C5BA" w:rsidR="006557EF" w:rsidRDefault="006557EF" w:rsidP="001501C1">
            <w:r>
              <w:t>Not assessed</w:t>
            </w:r>
          </w:p>
        </w:tc>
        <w:tc>
          <w:tcPr>
            <w:tcW w:w="5254" w:type="dxa"/>
          </w:tcPr>
          <w:p w14:paraId="54492B28" w14:textId="77777777" w:rsidR="006557EF" w:rsidRDefault="006557EF" w:rsidP="001501C1"/>
        </w:tc>
      </w:tr>
      <w:tr w:rsidR="006557EF" w14:paraId="43C2ABD4" w14:textId="77777777" w:rsidTr="00B51C4F">
        <w:tc>
          <w:tcPr>
            <w:tcW w:w="3003" w:type="dxa"/>
          </w:tcPr>
          <w:p w14:paraId="68E88254" w14:textId="338C5740" w:rsidR="006557EF" w:rsidRPr="00E4011D" w:rsidRDefault="006557EF" w:rsidP="001501C1">
            <w:r>
              <w:t>Fibonacci type sequences</w:t>
            </w:r>
          </w:p>
        </w:tc>
        <w:tc>
          <w:tcPr>
            <w:tcW w:w="2094" w:type="dxa"/>
          </w:tcPr>
          <w:p w14:paraId="3ADCB658" w14:textId="2117D467" w:rsidR="006557EF" w:rsidRDefault="006557EF" w:rsidP="001501C1">
            <w:r>
              <w:t>Not assessed</w:t>
            </w:r>
          </w:p>
        </w:tc>
        <w:tc>
          <w:tcPr>
            <w:tcW w:w="5254" w:type="dxa"/>
          </w:tcPr>
          <w:p w14:paraId="404C220A" w14:textId="77777777" w:rsidR="006557EF" w:rsidRDefault="006557EF" w:rsidP="001501C1"/>
        </w:tc>
      </w:tr>
      <w:tr w:rsidR="00287C2F" w14:paraId="716A6092" w14:textId="77777777" w:rsidTr="00B51C4F">
        <w:tc>
          <w:tcPr>
            <w:tcW w:w="3003" w:type="dxa"/>
          </w:tcPr>
          <w:p w14:paraId="3E581F4E" w14:textId="4AC331A1" w:rsidR="00287C2F" w:rsidRPr="00E4011D" w:rsidRDefault="00287C2F" w:rsidP="00287C2F">
            <w:r>
              <w:t>Geometric sequences</w:t>
            </w:r>
          </w:p>
        </w:tc>
        <w:tc>
          <w:tcPr>
            <w:tcW w:w="2094" w:type="dxa"/>
          </w:tcPr>
          <w:p w14:paraId="55B5C096" w14:textId="61EEE261" w:rsidR="00287C2F" w:rsidRDefault="00367440" w:rsidP="001501C1">
            <w:r>
              <w:t xml:space="preserve">Not </w:t>
            </w:r>
            <w:r w:rsidR="006557EF">
              <w:t>assessed</w:t>
            </w:r>
          </w:p>
        </w:tc>
        <w:tc>
          <w:tcPr>
            <w:tcW w:w="5254" w:type="dxa"/>
          </w:tcPr>
          <w:p w14:paraId="38AA1EBF" w14:textId="77777777" w:rsidR="00287C2F" w:rsidRDefault="00287C2F" w:rsidP="001501C1"/>
        </w:tc>
      </w:tr>
      <w:tr w:rsidR="00463393" w14:paraId="3FBA89BE" w14:textId="77777777" w:rsidTr="00B51C4F">
        <w:tc>
          <w:tcPr>
            <w:tcW w:w="3003" w:type="dxa"/>
          </w:tcPr>
          <w:p w14:paraId="0CB20040" w14:textId="77777777" w:rsidR="00463393" w:rsidRDefault="00463393" w:rsidP="001501C1">
            <w:r w:rsidRPr="00E4011D">
              <w:t>nth term of a quadratic sequence</w:t>
            </w:r>
          </w:p>
        </w:tc>
        <w:tc>
          <w:tcPr>
            <w:tcW w:w="2094" w:type="dxa"/>
          </w:tcPr>
          <w:p w14:paraId="23C04CE7" w14:textId="3747FB24" w:rsidR="00463393" w:rsidRDefault="00154D86" w:rsidP="001501C1">
            <w:r>
              <w:t>2H Q22</w:t>
            </w:r>
          </w:p>
        </w:tc>
        <w:tc>
          <w:tcPr>
            <w:tcW w:w="5254" w:type="dxa"/>
          </w:tcPr>
          <w:p w14:paraId="693BE583" w14:textId="15BF4A7C" w:rsidR="00463393" w:rsidRDefault="00B30F5E" w:rsidP="001501C1">
            <w:r>
              <w:t>Generally, t</w:t>
            </w:r>
            <w:r w:rsidR="004A0278">
              <w:t xml:space="preserve">his was answered very well. </w:t>
            </w:r>
          </w:p>
          <w:p w14:paraId="39E0BFC3" w14:textId="5C92F168" w:rsidR="004A0278" w:rsidRPr="004A0278" w:rsidRDefault="004A0278" w:rsidP="001501C1">
            <w:pPr>
              <w:rPr>
                <w:b/>
              </w:rPr>
            </w:pPr>
            <w:r w:rsidRPr="004A0278">
              <w:rPr>
                <w:b/>
              </w:rPr>
              <w:t>Action Points</w:t>
            </w:r>
            <w:r w:rsidR="00201396">
              <w:rPr>
                <w:b/>
              </w:rPr>
              <w:t>:</w:t>
            </w:r>
          </w:p>
          <w:p w14:paraId="167229E8" w14:textId="77777777" w:rsidR="004A0278" w:rsidRDefault="004A0278" w:rsidP="004A0278">
            <w:pPr>
              <w:pStyle w:val="ListParagraph"/>
              <w:numPr>
                <w:ilvl w:val="0"/>
                <w:numId w:val="7"/>
              </w:numPr>
            </w:pPr>
            <w:r>
              <w:t xml:space="preserve">Students must remember to halve the second difference for the coefficient of </w:t>
            </w:r>
            <w:r w:rsidRPr="004A0278">
              <w:rPr>
                <w:rFonts w:ascii="Century Schoolbook" w:hAnsi="Century Schoolbook"/>
              </w:rPr>
              <w:t>n</w:t>
            </w:r>
            <w:r w:rsidRPr="004A0278">
              <w:rPr>
                <w:rFonts w:ascii="Century Schoolbook" w:hAnsi="Century Schoolbook"/>
                <w:vertAlign w:val="superscript"/>
              </w:rPr>
              <w:t>2</w:t>
            </w:r>
            <w:r>
              <w:t>.</w:t>
            </w:r>
          </w:p>
          <w:p w14:paraId="2352EF7E" w14:textId="3401A80A" w:rsidR="004A0278" w:rsidRDefault="004A0278" w:rsidP="004A0278">
            <w:pPr>
              <w:pStyle w:val="ListParagraph"/>
              <w:numPr>
                <w:ilvl w:val="0"/>
                <w:numId w:val="7"/>
              </w:numPr>
            </w:pPr>
            <w:r>
              <w:t xml:space="preserve">Teachers may teach the </w:t>
            </w:r>
            <w:r w:rsidRPr="004A0278">
              <w:rPr>
                <w:i/>
              </w:rPr>
              <w:t>differencing</w:t>
            </w:r>
            <w:r>
              <w:t xml:space="preserve"> approach or </w:t>
            </w:r>
            <w:r w:rsidRPr="004A0278">
              <w:rPr>
                <w:i/>
              </w:rPr>
              <w:t>simultaneous equations</w:t>
            </w:r>
            <w:r>
              <w:t xml:space="preserve"> as an alternative method.  If their own students struggle with the </w:t>
            </w:r>
            <w:r w:rsidRPr="004A0278">
              <w:rPr>
                <w:i/>
              </w:rPr>
              <w:t>differencing</w:t>
            </w:r>
            <w:r>
              <w:t xml:space="preserve"> approach, they should be aware that some students used this latter method successfully.</w:t>
            </w:r>
          </w:p>
        </w:tc>
      </w:tr>
      <w:tr w:rsidR="006557EF" w14:paraId="49B76E37" w14:textId="77777777" w:rsidTr="00B51C4F">
        <w:tc>
          <w:tcPr>
            <w:tcW w:w="3003" w:type="dxa"/>
          </w:tcPr>
          <w:p w14:paraId="0FEE6026" w14:textId="7E296843" w:rsidR="006557EF" w:rsidRPr="00E4011D" w:rsidRDefault="006557EF" w:rsidP="001501C1">
            <w:r>
              <w:t>Roots of equations</w:t>
            </w:r>
          </w:p>
        </w:tc>
        <w:tc>
          <w:tcPr>
            <w:tcW w:w="2094" w:type="dxa"/>
          </w:tcPr>
          <w:p w14:paraId="6A013F5E" w14:textId="77777777" w:rsidR="006557EF" w:rsidRDefault="004D3232" w:rsidP="001501C1">
            <w:r>
              <w:t>1H Q11</w:t>
            </w:r>
          </w:p>
          <w:p w14:paraId="1DD0049B" w14:textId="77777777" w:rsidR="001F037F" w:rsidRDefault="001F037F" w:rsidP="001501C1"/>
          <w:p w14:paraId="504D78A3" w14:textId="77777777" w:rsidR="001F037F" w:rsidRDefault="001F037F" w:rsidP="001501C1"/>
          <w:p w14:paraId="4719E63F" w14:textId="77777777" w:rsidR="001F037F" w:rsidRDefault="001F037F" w:rsidP="001501C1"/>
          <w:p w14:paraId="47A2E158" w14:textId="77777777" w:rsidR="001F037F" w:rsidRDefault="001F037F" w:rsidP="001501C1"/>
          <w:p w14:paraId="4EABBA5E" w14:textId="77777777" w:rsidR="001F037F" w:rsidRDefault="001F037F" w:rsidP="001501C1"/>
          <w:p w14:paraId="2D199A57" w14:textId="77777777" w:rsidR="001F037F" w:rsidRDefault="001F037F" w:rsidP="001501C1"/>
          <w:p w14:paraId="4A42CE8D" w14:textId="77777777" w:rsidR="001F037F" w:rsidRDefault="001F037F" w:rsidP="001501C1"/>
          <w:p w14:paraId="6E90BC67" w14:textId="77777777" w:rsidR="00B30F5E" w:rsidRDefault="00B30F5E" w:rsidP="001501C1"/>
          <w:p w14:paraId="7FFAD3FB" w14:textId="77777777" w:rsidR="001F037F" w:rsidRDefault="001F037F" w:rsidP="001501C1"/>
          <w:p w14:paraId="46EB3D30" w14:textId="4CE8E618" w:rsidR="001F037F" w:rsidRDefault="001F037F" w:rsidP="001501C1">
            <w:r>
              <w:t>3H Q16</w:t>
            </w:r>
          </w:p>
        </w:tc>
        <w:tc>
          <w:tcPr>
            <w:tcW w:w="5254" w:type="dxa"/>
          </w:tcPr>
          <w:p w14:paraId="1F54791E" w14:textId="66993922" w:rsidR="006557EF" w:rsidRDefault="001F037F" w:rsidP="00D43F3F">
            <w:r>
              <w:t xml:space="preserve">Finding </w:t>
            </w:r>
            <w:r w:rsidR="00B30F5E">
              <w:t xml:space="preserve">the </w:t>
            </w:r>
            <w:r>
              <w:t>roots a</w:t>
            </w:r>
            <w:r w:rsidR="00C03A99">
              <w:t xml:space="preserve">s </w:t>
            </w:r>
            <w:r w:rsidR="00D43F3F">
              <w:t xml:space="preserve">where the graph crosses the </w:t>
            </w:r>
            <w:r w:rsidR="00D43F3F" w:rsidRPr="00D43F3F">
              <w:rPr>
                <w:rFonts w:ascii="Century Schoolbook" w:hAnsi="Century Schoolbook"/>
                <w:i/>
              </w:rPr>
              <w:t>x</w:t>
            </w:r>
            <w:r w:rsidR="00D43F3F">
              <w:t>-axis was well-understood.</w:t>
            </w:r>
          </w:p>
          <w:p w14:paraId="3DCFC421" w14:textId="77777777" w:rsidR="00D43F3F" w:rsidRPr="00373E4F" w:rsidRDefault="00D43F3F" w:rsidP="00D43F3F">
            <w:pPr>
              <w:rPr>
                <w:b/>
              </w:rPr>
            </w:pPr>
            <w:r w:rsidRPr="00373E4F">
              <w:rPr>
                <w:b/>
              </w:rPr>
              <w:t>Action Points</w:t>
            </w:r>
            <w:r>
              <w:rPr>
                <w:b/>
              </w:rPr>
              <w:t>:</w:t>
            </w:r>
          </w:p>
          <w:p w14:paraId="3210F692" w14:textId="127AE586" w:rsidR="00D43F3F" w:rsidRDefault="00D43F3F" w:rsidP="00D43F3F">
            <w:pPr>
              <w:pStyle w:val="ListParagraph"/>
              <w:numPr>
                <w:ilvl w:val="0"/>
                <w:numId w:val="4"/>
              </w:numPr>
            </w:pPr>
            <w:r>
              <w:t>Clearly instruct students not to write coordinates for the roots of a function.</w:t>
            </w:r>
          </w:p>
          <w:p w14:paraId="54A33F71" w14:textId="77777777" w:rsidR="00D43F3F" w:rsidRDefault="00D43F3F" w:rsidP="00D43F3F">
            <w:pPr>
              <w:pStyle w:val="ListParagraph"/>
              <w:numPr>
                <w:ilvl w:val="0"/>
                <w:numId w:val="4"/>
              </w:numPr>
            </w:pPr>
            <w:r>
              <w:t>Remind students of the common basic errors when reading of graphs: reading the scale incorrectly; not writing a negative sign when it is needed.</w:t>
            </w:r>
          </w:p>
          <w:p w14:paraId="1F31AF23" w14:textId="77777777" w:rsidR="00B30F5E" w:rsidRDefault="00B30F5E" w:rsidP="00B30F5E"/>
          <w:p w14:paraId="15C5A440" w14:textId="3A8579BD" w:rsidR="001F037F" w:rsidRDefault="00201396" w:rsidP="001F037F">
            <w:r>
              <w:t>Many students did not correctly identify that</w:t>
            </w:r>
            <w:r w:rsidR="00B30F5E">
              <w:t xml:space="preserve"> </w:t>
            </w:r>
            <w:r>
              <w:t>iteration</w:t>
            </w:r>
            <w:r w:rsidR="001F037F">
              <w:t xml:space="preserve"> </w:t>
            </w:r>
            <w:r>
              <w:t>converges to the</w:t>
            </w:r>
            <w:r w:rsidR="001F037F">
              <w:t xml:space="preserve"> roots </w:t>
            </w:r>
            <w:r>
              <w:t>of</w:t>
            </w:r>
            <w:r w:rsidR="001F037F">
              <w:t xml:space="preserve"> </w:t>
            </w:r>
            <w:r>
              <w:t xml:space="preserve">the equation. </w:t>
            </w:r>
          </w:p>
          <w:p w14:paraId="4D99AA15" w14:textId="04169F9C" w:rsidR="00201396" w:rsidRPr="00201396" w:rsidRDefault="00201396" w:rsidP="001F037F">
            <w:pPr>
              <w:rPr>
                <w:b/>
              </w:rPr>
            </w:pPr>
            <w:r w:rsidRPr="00201396">
              <w:rPr>
                <w:b/>
              </w:rPr>
              <w:t>Action Points:</w:t>
            </w:r>
          </w:p>
          <w:p w14:paraId="07409D86" w14:textId="77777777" w:rsidR="001F037F" w:rsidRDefault="007C53B4" w:rsidP="007C53B4">
            <w:pPr>
              <w:pStyle w:val="ListParagraph"/>
              <w:numPr>
                <w:ilvl w:val="0"/>
                <w:numId w:val="4"/>
              </w:numPr>
            </w:pPr>
            <w:r>
              <w:t>Make sure students understand that the iterative formula is a rearranged form of the equation.</w:t>
            </w:r>
          </w:p>
          <w:p w14:paraId="49973ACC" w14:textId="0F3E91B1" w:rsidR="007C53B4" w:rsidRDefault="007C53B4" w:rsidP="007C53B4">
            <w:pPr>
              <w:pStyle w:val="ListParagraph"/>
              <w:numPr>
                <w:ilvl w:val="0"/>
                <w:numId w:val="4"/>
              </w:numPr>
            </w:pPr>
            <w:r>
              <w:t>During teaching of this topic, highlight with students the common misconception that each step of the iteration is a solution of the equation.</w:t>
            </w:r>
          </w:p>
        </w:tc>
      </w:tr>
      <w:tr w:rsidR="00154D86" w14:paraId="75766ACA" w14:textId="77777777" w:rsidTr="00B51C4F">
        <w:tc>
          <w:tcPr>
            <w:tcW w:w="3003" w:type="dxa"/>
          </w:tcPr>
          <w:p w14:paraId="7A8447F4" w14:textId="54E7C4DE" w:rsidR="00154D86" w:rsidRPr="00E4011D" w:rsidRDefault="00154D86" w:rsidP="001501C1">
            <w:r>
              <w:t>Iteration</w:t>
            </w:r>
          </w:p>
        </w:tc>
        <w:tc>
          <w:tcPr>
            <w:tcW w:w="2094" w:type="dxa"/>
          </w:tcPr>
          <w:p w14:paraId="3FC956D3" w14:textId="2293D465" w:rsidR="00154D86" w:rsidRDefault="00154D86" w:rsidP="001501C1">
            <w:r>
              <w:t>3H Q16</w:t>
            </w:r>
          </w:p>
        </w:tc>
        <w:tc>
          <w:tcPr>
            <w:tcW w:w="5254" w:type="dxa"/>
          </w:tcPr>
          <w:p w14:paraId="74EDBD32" w14:textId="5A3A90E6" w:rsidR="00154D86" w:rsidRDefault="00282BA8" w:rsidP="001501C1">
            <w:r>
              <w:t xml:space="preserve">Not all candidates even attempted this </w:t>
            </w:r>
            <w:r w:rsidR="007C53B4">
              <w:t xml:space="preserve">question, leading to </w:t>
            </w:r>
            <w:r w:rsidR="00B30F5E">
              <w:t xml:space="preserve">question </w:t>
            </w:r>
            <w:r>
              <w:t xml:space="preserve">that this topic </w:t>
            </w:r>
            <w:r w:rsidR="007C53B4">
              <w:t xml:space="preserve">had </w:t>
            </w:r>
            <w:r w:rsidR="00B51C4F">
              <w:t xml:space="preserve">been </w:t>
            </w:r>
            <w:r>
              <w:t xml:space="preserve">covered. </w:t>
            </w:r>
          </w:p>
          <w:p w14:paraId="52AF701B" w14:textId="722C04B1" w:rsidR="00282BA8" w:rsidRPr="00282BA8" w:rsidRDefault="00282BA8" w:rsidP="001501C1">
            <w:pPr>
              <w:rPr>
                <w:b/>
              </w:rPr>
            </w:pPr>
            <w:r w:rsidRPr="00282BA8">
              <w:rPr>
                <w:b/>
              </w:rPr>
              <w:t>Action Points:</w:t>
            </w:r>
          </w:p>
          <w:p w14:paraId="4205B8D2" w14:textId="77777777" w:rsidR="00282BA8" w:rsidRDefault="007C53B4" w:rsidP="007C53B4">
            <w:pPr>
              <w:pStyle w:val="ListParagraph"/>
              <w:numPr>
                <w:ilvl w:val="0"/>
                <w:numId w:val="9"/>
              </w:numPr>
            </w:pPr>
            <w:r>
              <w:t>Ensure this topic is covered fully with students.</w:t>
            </w:r>
          </w:p>
          <w:p w14:paraId="363FB650" w14:textId="51F76520" w:rsidR="007C53B4" w:rsidRDefault="007C53B4" w:rsidP="007C53B4">
            <w:pPr>
              <w:pStyle w:val="ListParagraph"/>
              <w:numPr>
                <w:ilvl w:val="0"/>
                <w:numId w:val="9"/>
              </w:numPr>
            </w:pPr>
            <w:r>
              <w:t xml:space="preserve">Remind students </w:t>
            </w:r>
            <w:r w:rsidR="00B30F5E">
              <w:t>t</w:t>
            </w:r>
            <w:r>
              <w:t>o show all their working out, including for questions like iteration which are done on the calculator.  They can learn from the mistakes of past GCSE students who have misused their calculator</w:t>
            </w:r>
            <w:r w:rsidR="00B30F5E">
              <w:t>,</w:t>
            </w:r>
            <w:r>
              <w:t xml:space="preserve"> shown no working</w:t>
            </w:r>
            <w:r w:rsidR="00B30F5E">
              <w:t xml:space="preserve">, and earned </w:t>
            </w:r>
            <w:r>
              <w:t>no marks.</w:t>
            </w:r>
          </w:p>
          <w:p w14:paraId="2A14A7CF" w14:textId="1AEF64DA" w:rsidR="007C53B4" w:rsidRDefault="007C53B4" w:rsidP="00B51C4F">
            <w:pPr>
              <w:pStyle w:val="ListParagraph"/>
              <w:numPr>
                <w:ilvl w:val="0"/>
                <w:numId w:val="9"/>
              </w:numPr>
            </w:pPr>
            <w:r>
              <w:t>Students should be encouraged to use brackets with negative numbers on their calculator to avoid</w:t>
            </w:r>
            <w:r w:rsidR="00B51C4F">
              <w:t xml:space="preserve"> errors</w:t>
            </w:r>
            <w:r w:rsidR="00B30F5E">
              <w:t>,</w:t>
            </w:r>
            <w:r w:rsidR="00B51C4F">
              <w:t xml:space="preserve"> such as the incorrect squaring of negative numbers.</w:t>
            </w:r>
          </w:p>
        </w:tc>
      </w:tr>
    </w:tbl>
    <w:p w14:paraId="444801F4" w14:textId="2F6C8B62" w:rsidR="00463393" w:rsidRDefault="00463393"/>
    <w:p w14:paraId="3D2122CD" w14:textId="77777777" w:rsidR="00463393" w:rsidRDefault="00463393"/>
    <w:p w14:paraId="197FBFC4" w14:textId="582533BB" w:rsidR="00463393" w:rsidRPr="00463393" w:rsidRDefault="00463393" w:rsidP="006557EF">
      <w:pPr>
        <w:outlineLvl w:val="0"/>
        <w:rPr>
          <w:b/>
        </w:rPr>
      </w:pPr>
      <w:r w:rsidRPr="00463393">
        <w:rPr>
          <w:b/>
        </w:rPr>
        <w:t>RATIO, PROPORTION AND RATES OF CHANGE</w:t>
      </w:r>
    </w:p>
    <w:p w14:paraId="7AA99E27" w14:textId="77777777" w:rsidR="00463393" w:rsidRDefault="00463393"/>
    <w:p w14:paraId="6C5BD669" w14:textId="4748FD1A" w:rsidR="00F51C8D" w:rsidRDefault="00F51C8D" w:rsidP="006557EF">
      <w:pPr>
        <w:outlineLvl w:val="0"/>
      </w:pPr>
      <w:r>
        <w:t xml:space="preserve">There </w:t>
      </w:r>
      <w:r w:rsidR="00B30F5E">
        <w:t>i</w:t>
      </w:r>
      <w:r>
        <w:t>s a greater emphasis in this content</w:t>
      </w:r>
      <w:r w:rsidR="00B30F5E">
        <w:t xml:space="preserve"> in the new GCSE 9-1 specification, therefore</w:t>
      </w:r>
      <w:r w:rsidR="004E4D4A">
        <w:t xml:space="preserve"> </w:t>
      </w:r>
      <w:r>
        <w:t>Ratio and Proportion is considered in a separate analysis.</w:t>
      </w:r>
    </w:p>
    <w:p w14:paraId="063B1189" w14:textId="77777777" w:rsidR="00463393" w:rsidRDefault="00463393"/>
    <w:p w14:paraId="0C87C4BB" w14:textId="77777777" w:rsidR="004E7148" w:rsidRDefault="004E7148"/>
    <w:p w14:paraId="58F41C6A" w14:textId="38F05B2D" w:rsidR="001D1300" w:rsidRPr="00463393" w:rsidRDefault="001D1300" w:rsidP="006557EF">
      <w:pPr>
        <w:outlineLvl w:val="0"/>
        <w:rPr>
          <w:b/>
        </w:rPr>
      </w:pPr>
      <w:r>
        <w:rPr>
          <w:b/>
        </w:rPr>
        <w:t>GEOMETRY AND MEASURES</w:t>
      </w:r>
    </w:p>
    <w:p w14:paraId="27F2F28A" w14:textId="77777777" w:rsidR="001D1300" w:rsidRDefault="001D1300" w:rsidP="001D1300"/>
    <w:tbl>
      <w:tblPr>
        <w:tblStyle w:val="TableGrid"/>
        <w:tblW w:w="0" w:type="auto"/>
        <w:tblLook w:val="04A0" w:firstRow="1" w:lastRow="0" w:firstColumn="1" w:lastColumn="0" w:noHBand="0" w:noVBand="1"/>
      </w:tblPr>
      <w:tblGrid>
        <w:gridCol w:w="3003"/>
        <w:gridCol w:w="2094"/>
        <w:gridCol w:w="5254"/>
      </w:tblGrid>
      <w:tr w:rsidR="00E64CC4" w:rsidRPr="00921D52" w14:paraId="0E32388B" w14:textId="77777777" w:rsidTr="00E64CC4">
        <w:tc>
          <w:tcPr>
            <w:tcW w:w="3003" w:type="dxa"/>
          </w:tcPr>
          <w:p w14:paraId="2E4F5E6B" w14:textId="77777777" w:rsidR="001D1300" w:rsidRPr="00921D52" w:rsidRDefault="001D1300" w:rsidP="001501C1">
            <w:pPr>
              <w:rPr>
                <w:b/>
              </w:rPr>
            </w:pPr>
            <w:r w:rsidRPr="00921D52">
              <w:rPr>
                <w:b/>
              </w:rPr>
              <w:t>New Topic</w:t>
            </w:r>
          </w:p>
        </w:tc>
        <w:tc>
          <w:tcPr>
            <w:tcW w:w="2094" w:type="dxa"/>
          </w:tcPr>
          <w:p w14:paraId="35E5F0E2" w14:textId="77777777" w:rsidR="001D1300" w:rsidRPr="00921D52" w:rsidRDefault="001D1300" w:rsidP="001501C1">
            <w:pPr>
              <w:rPr>
                <w:b/>
              </w:rPr>
            </w:pPr>
            <w:r w:rsidRPr="00921D52">
              <w:rPr>
                <w:b/>
              </w:rPr>
              <w:t xml:space="preserve">Paper / </w:t>
            </w:r>
            <w:r>
              <w:rPr>
                <w:b/>
              </w:rPr>
              <w:t>Q</w:t>
            </w:r>
            <w:r w:rsidRPr="00921D52">
              <w:rPr>
                <w:b/>
              </w:rPr>
              <w:t xml:space="preserve">ues. </w:t>
            </w:r>
            <w:r>
              <w:rPr>
                <w:b/>
              </w:rPr>
              <w:t>N</w:t>
            </w:r>
            <w:r w:rsidRPr="00921D52">
              <w:rPr>
                <w:b/>
              </w:rPr>
              <w:t>o.</w:t>
            </w:r>
          </w:p>
        </w:tc>
        <w:tc>
          <w:tcPr>
            <w:tcW w:w="5254" w:type="dxa"/>
          </w:tcPr>
          <w:p w14:paraId="5156E8EA" w14:textId="21CEC4BB" w:rsidR="001D1300" w:rsidRPr="00921D52" w:rsidRDefault="00B263A5" w:rsidP="001501C1">
            <w:pPr>
              <w:rPr>
                <w:b/>
              </w:rPr>
            </w:pPr>
            <w:r w:rsidRPr="00921D52">
              <w:rPr>
                <w:b/>
              </w:rPr>
              <w:t>Performance</w:t>
            </w:r>
            <w:r>
              <w:rPr>
                <w:b/>
              </w:rPr>
              <w:t xml:space="preserve"> and Action Points</w:t>
            </w:r>
          </w:p>
        </w:tc>
      </w:tr>
      <w:tr w:rsidR="00E64CC4" w14:paraId="012510E8" w14:textId="77777777" w:rsidTr="00E64CC4">
        <w:tc>
          <w:tcPr>
            <w:tcW w:w="3003" w:type="dxa"/>
          </w:tcPr>
          <w:p w14:paraId="37AFF6AD" w14:textId="1858EDE7" w:rsidR="001D1300" w:rsidRDefault="001D1300" w:rsidP="001501C1">
            <w:r>
              <w:t>Standard trigonometric values</w:t>
            </w:r>
          </w:p>
        </w:tc>
        <w:tc>
          <w:tcPr>
            <w:tcW w:w="2094" w:type="dxa"/>
          </w:tcPr>
          <w:p w14:paraId="74971DF1" w14:textId="26AB7B54" w:rsidR="001D1300" w:rsidRDefault="001D1300" w:rsidP="001501C1">
            <w:r>
              <w:t>1H Q22</w:t>
            </w:r>
          </w:p>
        </w:tc>
        <w:tc>
          <w:tcPr>
            <w:tcW w:w="5254" w:type="dxa"/>
          </w:tcPr>
          <w:p w14:paraId="5B34CEBC" w14:textId="5B90B21F" w:rsidR="001D1300" w:rsidRDefault="00FD5214" w:rsidP="00FD5214">
            <w:r>
              <w:t>Standard trigonometric values featured as part of a challenging problem set for grade 9 students</w:t>
            </w:r>
            <w:r w:rsidR="000C5F85">
              <w:t xml:space="preserve"> at the end of the paper</w:t>
            </w:r>
            <w:r>
              <w:t xml:space="preserve">.  </w:t>
            </w:r>
            <w:r w:rsidR="000C5F85">
              <w:t>Not all students were able to write down the exact trigonometric value required.</w:t>
            </w:r>
          </w:p>
          <w:p w14:paraId="2DC27F2E" w14:textId="72F5CC21" w:rsidR="00FD5214" w:rsidRPr="00FD5214" w:rsidRDefault="00FD5214" w:rsidP="00FD5214">
            <w:pPr>
              <w:rPr>
                <w:b/>
              </w:rPr>
            </w:pPr>
            <w:r w:rsidRPr="00FD5214">
              <w:rPr>
                <w:b/>
              </w:rPr>
              <w:t>Action Points</w:t>
            </w:r>
            <w:r w:rsidR="00201396">
              <w:rPr>
                <w:b/>
              </w:rPr>
              <w:t>:</w:t>
            </w:r>
          </w:p>
          <w:p w14:paraId="6464913F" w14:textId="1B84CE54" w:rsidR="00FD5214" w:rsidRDefault="000C5F85" w:rsidP="000C5F85">
            <w:pPr>
              <w:pStyle w:val="ListParagraph"/>
              <w:numPr>
                <w:ilvl w:val="0"/>
                <w:numId w:val="6"/>
              </w:numPr>
            </w:pPr>
            <w:r>
              <w:t>Students need to learn the exact trigonometric values for 0</w:t>
            </w:r>
            <w:r w:rsidRPr="000C5F85">
              <w:rPr>
                <w:vertAlign w:val="superscript"/>
              </w:rPr>
              <w:t xml:space="preserve"> o</w:t>
            </w:r>
            <w:r>
              <w:t>, 30</w:t>
            </w:r>
            <w:r w:rsidRPr="000C5F85">
              <w:rPr>
                <w:vertAlign w:val="superscript"/>
              </w:rPr>
              <w:t xml:space="preserve"> o</w:t>
            </w:r>
            <w:r>
              <w:t>, 45</w:t>
            </w:r>
            <w:r w:rsidRPr="000C5F85">
              <w:rPr>
                <w:vertAlign w:val="superscript"/>
              </w:rPr>
              <w:t xml:space="preserve"> o</w:t>
            </w:r>
            <w:r>
              <w:t>, 60</w:t>
            </w:r>
            <w:r w:rsidRPr="000C5F85">
              <w:rPr>
                <w:vertAlign w:val="superscript"/>
              </w:rPr>
              <w:t xml:space="preserve"> o</w:t>
            </w:r>
            <w:r>
              <w:t xml:space="preserve"> and 90</w:t>
            </w:r>
            <w:r w:rsidRPr="000C5F85">
              <w:rPr>
                <w:vertAlign w:val="superscript"/>
              </w:rPr>
              <w:t xml:space="preserve"> o</w:t>
            </w:r>
            <w:r>
              <w:t xml:space="preserve"> (or how to be able to quickly recall these using a diagram and Pythagoras, which is easier!).</w:t>
            </w:r>
          </w:p>
        </w:tc>
      </w:tr>
    </w:tbl>
    <w:p w14:paraId="7265B545" w14:textId="77777777" w:rsidR="001D1300" w:rsidRDefault="001D1300"/>
    <w:p w14:paraId="42E80E87" w14:textId="77777777" w:rsidR="001D1300" w:rsidRDefault="001D1300"/>
    <w:p w14:paraId="2058AE90" w14:textId="044D3387" w:rsidR="00921D52" w:rsidRPr="00463393" w:rsidRDefault="00921D52" w:rsidP="006557EF">
      <w:pPr>
        <w:outlineLvl w:val="0"/>
        <w:rPr>
          <w:b/>
        </w:rPr>
      </w:pPr>
      <w:r w:rsidRPr="00463393">
        <w:rPr>
          <w:b/>
        </w:rPr>
        <w:t>PROBABILITY</w:t>
      </w:r>
    </w:p>
    <w:p w14:paraId="16FB519A" w14:textId="77777777" w:rsidR="003F0612" w:rsidRDefault="003F0612" w:rsidP="00974EF4"/>
    <w:tbl>
      <w:tblPr>
        <w:tblStyle w:val="TableGrid"/>
        <w:tblW w:w="0" w:type="auto"/>
        <w:tblLook w:val="04A0" w:firstRow="1" w:lastRow="0" w:firstColumn="1" w:lastColumn="0" w:noHBand="0" w:noVBand="1"/>
      </w:tblPr>
      <w:tblGrid>
        <w:gridCol w:w="3003"/>
        <w:gridCol w:w="2094"/>
        <w:gridCol w:w="5254"/>
      </w:tblGrid>
      <w:tr w:rsidR="00E64CC4" w:rsidRPr="00921D52" w14:paraId="76ED8BBE" w14:textId="77777777" w:rsidTr="00E64CC4">
        <w:tc>
          <w:tcPr>
            <w:tcW w:w="3003" w:type="dxa"/>
          </w:tcPr>
          <w:p w14:paraId="0AE26408" w14:textId="77777777" w:rsidR="00463393" w:rsidRPr="00921D52" w:rsidRDefault="00463393" w:rsidP="001501C1">
            <w:pPr>
              <w:rPr>
                <w:b/>
              </w:rPr>
            </w:pPr>
            <w:r w:rsidRPr="00921D52">
              <w:rPr>
                <w:b/>
              </w:rPr>
              <w:t>New Topic</w:t>
            </w:r>
          </w:p>
        </w:tc>
        <w:tc>
          <w:tcPr>
            <w:tcW w:w="2094" w:type="dxa"/>
          </w:tcPr>
          <w:p w14:paraId="2A244566" w14:textId="77777777" w:rsidR="00463393" w:rsidRPr="00921D52" w:rsidRDefault="00463393" w:rsidP="001501C1">
            <w:pPr>
              <w:rPr>
                <w:b/>
              </w:rPr>
            </w:pPr>
            <w:r w:rsidRPr="00921D52">
              <w:rPr>
                <w:b/>
              </w:rPr>
              <w:t xml:space="preserve">Paper / </w:t>
            </w:r>
            <w:r>
              <w:rPr>
                <w:b/>
              </w:rPr>
              <w:t>Q</w:t>
            </w:r>
            <w:r w:rsidRPr="00921D52">
              <w:rPr>
                <w:b/>
              </w:rPr>
              <w:t xml:space="preserve">ues. </w:t>
            </w:r>
            <w:r>
              <w:rPr>
                <w:b/>
              </w:rPr>
              <w:t>N</w:t>
            </w:r>
            <w:r w:rsidRPr="00921D52">
              <w:rPr>
                <w:b/>
              </w:rPr>
              <w:t>o.</w:t>
            </w:r>
          </w:p>
        </w:tc>
        <w:tc>
          <w:tcPr>
            <w:tcW w:w="5254" w:type="dxa"/>
          </w:tcPr>
          <w:p w14:paraId="4C872043" w14:textId="742732C5" w:rsidR="00463393" w:rsidRPr="00921D52" w:rsidRDefault="00B263A5" w:rsidP="001501C1">
            <w:pPr>
              <w:rPr>
                <w:b/>
              </w:rPr>
            </w:pPr>
            <w:r w:rsidRPr="00921D52">
              <w:rPr>
                <w:b/>
              </w:rPr>
              <w:t>Performance</w:t>
            </w:r>
            <w:r>
              <w:rPr>
                <w:b/>
              </w:rPr>
              <w:t xml:space="preserve"> and Action Points</w:t>
            </w:r>
          </w:p>
        </w:tc>
      </w:tr>
      <w:tr w:rsidR="00E64CC4" w14:paraId="4F1E0097" w14:textId="77777777" w:rsidTr="00E64CC4">
        <w:tc>
          <w:tcPr>
            <w:tcW w:w="3003" w:type="dxa"/>
          </w:tcPr>
          <w:p w14:paraId="4CBD8CCE" w14:textId="768FC546" w:rsidR="00463393" w:rsidRDefault="00463393" w:rsidP="001501C1">
            <w:r w:rsidRPr="00E4011D">
              <w:t>Venn diagrams</w:t>
            </w:r>
            <w:r w:rsidR="00154D86">
              <w:t xml:space="preserve"> and Set Notation</w:t>
            </w:r>
          </w:p>
        </w:tc>
        <w:tc>
          <w:tcPr>
            <w:tcW w:w="2094" w:type="dxa"/>
          </w:tcPr>
          <w:p w14:paraId="1ECF865E" w14:textId="5F7A6C0B" w:rsidR="00463393" w:rsidRDefault="00154D86" w:rsidP="001501C1">
            <w:r>
              <w:t>3H Q1</w:t>
            </w:r>
          </w:p>
        </w:tc>
        <w:tc>
          <w:tcPr>
            <w:tcW w:w="5254" w:type="dxa"/>
          </w:tcPr>
          <w:p w14:paraId="67AD3C79" w14:textId="5F9D5037" w:rsidR="00463393" w:rsidRDefault="00B30F5E" w:rsidP="001501C1">
            <w:r>
              <w:t xml:space="preserve">This question involved a Venn diagram and understanding set notation.  </w:t>
            </w:r>
            <w:r w:rsidR="00595F64">
              <w:t xml:space="preserve">The most </w:t>
            </w:r>
            <w:r w:rsidR="00613497">
              <w:t xml:space="preserve">common </w:t>
            </w:r>
            <w:r w:rsidR="00595F64">
              <w:t xml:space="preserve">score for this question was </w:t>
            </w:r>
            <w:r w:rsidR="00613497">
              <w:t xml:space="preserve">two-thirds of the </w:t>
            </w:r>
            <w:r w:rsidR="00595F64">
              <w:t xml:space="preserve">total </w:t>
            </w:r>
            <w:r w:rsidR="00613497">
              <w:t>marks.</w:t>
            </w:r>
          </w:p>
          <w:p w14:paraId="29DAB289" w14:textId="0C43FD5F" w:rsidR="00613497" w:rsidRPr="00613497" w:rsidRDefault="00613497" w:rsidP="001501C1">
            <w:pPr>
              <w:rPr>
                <w:b/>
              </w:rPr>
            </w:pPr>
            <w:r w:rsidRPr="00613497">
              <w:rPr>
                <w:b/>
              </w:rPr>
              <w:t>Action Points</w:t>
            </w:r>
            <w:r w:rsidR="00201396">
              <w:rPr>
                <w:b/>
              </w:rPr>
              <w:t>:</w:t>
            </w:r>
          </w:p>
          <w:p w14:paraId="08F2FE4A" w14:textId="77777777" w:rsidR="00613497" w:rsidRDefault="00A37A72" w:rsidP="00595F64">
            <w:pPr>
              <w:pStyle w:val="ListParagraph"/>
              <w:numPr>
                <w:ilvl w:val="0"/>
                <w:numId w:val="6"/>
              </w:numPr>
            </w:pPr>
            <w:r>
              <w:t xml:space="preserve">Students </w:t>
            </w:r>
            <w:r w:rsidR="00595F64">
              <w:t>must not forget to write all the remaining numbers in the universal set (a common error).</w:t>
            </w:r>
          </w:p>
          <w:p w14:paraId="415CCFE5" w14:textId="77777777" w:rsidR="00595F64" w:rsidRDefault="00595F64" w:rsidP="00595F64">
            <w:pPr>
              <w:pStyle w:val="ListParagraph"/>
              <w:numPr>
                <w:ilvl w:val="0"/>
                <w:numId w:val="6"/>
              </w:numPr>
            </w:pPr>
            <w:r>
              <w:t>Ensure that students know marks are lost when labels are not used.</w:t>
            </w:r>
          </w:p>
          <w:p w14:paraId="1A627B39" w14:textId="795D9A43" w:rsidR="00595F64" w:rsidRDefault="00595F64" w:rsidP="00B30F5E">
            <w:pPr>
              <w:pStyle w:val="ListParagraph"/>
              <w:numPr>
                <w:ilvl w:val="0"/>
                <w:numId w:val="6"/>
              </w:numPr>
            </w:pPr>
            <w:r>
              <w:t xml:space="preserve">Students should know </w:t>
            </w:r>
            <w:r w:rsidR="00B30F5E">
              <w:t xml:space="preserve">that </w:t>
            </w:r>
            <w:r>
              <w:t>examiners report the students who perform best tick off all the potential values when completing a Venn diagram.</w:t>
            </w:r>
          </w:p>
        </w:tc>
      </w:tr>
    </w:tbl>
    <w:p w14:paraId="1F1E9073" w14:textId="77777777" w:rsidR="006F021D" w:rsidRDefault="006F021D">
      <w:pPr>
        <w:rPr>
          <w:b/>
          <w:u w:val="single"/>
        </w:rPr>
      </w:pPr>
    </w:p>
    <w:p w14:paraId="3E93E50B" w14:textId="77777777" w:rsidR="00AB474B" w:rsidRDefault="00AB474B">
      <w:pPr>
        <w:rPr>
          <w:b/>
          <w:u w:val="single"/>
        </w:rPr>
      </w:pPr>
    </w:p>
    <w:p w14:paraId="423EA1A4" w14:textId="77CBE2EC" w:rsidR="00AB474B" w:rsidRDefault="00AB474B">
      <w:pPr>
        <w:rPr>
          <w:b/>
          <w:u w:val="single"/>
        </w:rPr>
      </w:pPr>
      <w:r>
        <w:rPr>
          <w:b/>
          <w:u w:val="single"/>
        </w:rPr>
        <w:t>Disclaimer</w:t>
      </w:r>
    </w:p>
    <w:p w14:paraId="4AC6A898" w14:textId="77777777" w:rsidR="00AB474B" w:rsidRDefault="00AB474B">
      <w:pPr>
        <w:rPr>
          <w:b/>
          <w:u w:val="single"/>
        </w:rPr>
      </w:pPr>
    </w:p>
    <w:p w14:paraId="61382BEB" w14:textId="2673ABD6" w:rsidR="00C344AA" w:rsidRPr="00EF0456" w:rsidRDefault="00EF0456">
      <w:r w:rsidRPr="00EF0456">
        <w:t>All efforts have been made to rep</w:t>
      </w:r>
      <w:r>
        <w:t xml:space="preserve">resent, </w:t>
      </w:r>
      <w:r w:rsidRPr="00EF0456">
        <w:t>accurately</w:t>
      </w:r>
      <w:r>
        <w:t>,</w:t>
      </w:r>
      <w:r w:rsidRPr="00EF0456">
        <w:t xml:space="preserve"> the feedback provided by Edexcel</w:t>
      </w:r>
      <w:r w:rsidRPr="00921D52">
        <w:rPr>
          <w:vertAlign w:val="superscript"/>
        </w:rPr>
        <w:t>1</w:t>
      </w:r>
      <w:r>
        <w:rPr>
          <w:vertAlign w:val="superscript"/>
        </w:rPr>
        <w:t>,2</w:t>
      </w:r>
      <w:r w:rsidRPr="00EF0456">
        <w:t xml:space="preserve">. </w:t>
      </w:r>
      <w:r w:rsidR="00AB474B">
        <w:t xml:space="preserve"> Edexcel’s examiner’s reports included points of consideration for exam centres, some of which have been included as the bulleted action points above, whilst some of the</w:t>
      </w:r>
      <w:r w:rsidRPr="00EF0456">
        <w:t xml:space="preserve"> action points represent</w:t>
      </w:r>
      <w:r w:rsidR="00AB474B">
        <w:t>ed here are</w:t>
      </w:r>
      <w:r w:rsidRPr="00EF0456">
        <w:t xml:space="preserve"> the </w:t>
      </w:r>
      <w:r>
        <w:t>views</w:t>
      </w:r>
      <w:r w:rsidRPr="00EF0456">
        <w:t xml:space="preserve"> of the author</w:t>
      </w:r>
      <w:r>
        <w:t xml:space="preserve">. </w:t>
      </w:r>
    </w:p>
    <w:p w14:paraId="5A0A9B2A" w14:textId="16F3E53E" w:rsidR="00C344AA" w:rsidRPr="00C344AA" w:rsidRDefault="00C344AA">
      <w:pPr>
        <w:rPr>
          <w:b/>
        </w:rPr>
      </w:pPr>
    </w:p>
    <w:p w14:paraId="40BA3404" w14:textId="77777777" w:rsidR="00921D52" w:rsidRDefault="00921D52">
      <w:pPr>
        <w:rPr>
          <w:b/>
          <w:u w:val="single"/>
        </w:rPr>
      </w:pPr>
      <w:r>
        <w:rPr>
          <w:b/>
          <w:u w:val="single"/>
        </w:rPr>
        <w:br w:type="page"/>
      </w:r>
    </w:p>
    <w:p w14:paraId="4D0FCBD4" w14:textId="77777777" w:rsidR="00AB474B" w:rsidRDefault="00AB474B" w:rsidP="00AB474B">
      <w:pPr>
        <w:rPr>
          <w:b/>
          <w:u w:val="single"/>
        </w:rPr>
      </w:pPr>
      <w:r>
        <w:rPr>
          <w:b/>
          <w:u w:val="single"/>
        </w:rPr>
        <w:t>References</w:t>
      </w:r>
    </w:p>
    <w:p w14:paraId="720B60ED" w14:textId="77777777" w:rsidR="00AB474B" w:rsidRPr="00921D52" w:rsidRDefault="00AB474B" w:rsidP="00AB474B"/>
    <w:p w14:paraId="399246EE" w14:textId="77777777" w:rsidR="00AB474B" w:rsidRDefault="00AB474B" w:rsidP="00AB474B">
      <w:pPr>
        <w:pStyle w:val="ListParagraph"/>
        <w:numPr>
          <w:ilvl w:val="0"/>
          <w:numId w:val="3"/>
        </w:numPr>
      </w:pPr>
      <w:r>
        <w:t>Chief Examiner’s Report Summer 2017, Pearson Edexcel GCSE (9-1) Mathematics (1MA1)</w:t>
      </w:r>
    </w:p>
    <w:p w14:paraId="3BB7E26A" w14:textId="77777777" w:rsidR="00AB474B" w:rsidRDefault="00AB474B" w:rsidP="00AB474B">
      <w:pPr>
        <w:pStyle w:val="ListParagraph"/>
        <w:numPr>
          <w:ilvl w:val="0"/>
          <w:numId w:val="3"/>
        </w:numPr>
      </w:pPr>
      <w:r>
        <w:t>Principal Examiner’s Feedback Summer 2017 Higher Papers, Pearson Edexcel GCSE (9-1) Mathematics (1MA1)</w:t>
      </w:r>
    </w:p>
    <w:p w14:paraId="1A7DAD4B" w14:textId="77777777" w:rsidR="00463393" w:rsidRDefault="00463393" w:rsidP="00AB474B">
      <w:pPr>
        <w:jc w:val="center"/>
        <w:outlineLvl w:val="0"/>
      </w:pPr>
    </w:p>
    <w:sectPr w:rsidR="00463393" w:rsidSect="00921D52">
      <w:headerReference w:type="default" r:id="rId7"/>
      <w:footerReference w:type="even" r:id="rId8"/>
      <w:footerReference w:type="default" r:id="rId9"/>
      <w:type w:val="continuous"/>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E0DAE" w14:textId="77777777" w:rsidR="00757A0A" w:rsidRDefault="00757A0A" w:rsidP="008C2248">
      <w:r>
        <w:separator/>
      </w:r>
    </w:p>
  </w:endnote>
  <w:endnote w:type="continuationSeparator" w:id="0">
    <w:p w14:paraId="47F9F990" w14:textId="77777777" w:rsidR="00757A0A" w:rsidRDefault="00757A0A" w:rsidP="008C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Schoolbook">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7C396" w14:textId="77777777" w:rsidR="000A2BD9" w:rsidRDefault="000A2BD9" w:rsidP="001A0B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CF261A" w14:textId="77777777" w:rsidR="000A2BD9" w:rsidRDefault="000A2B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717B4" w14:textId="77777777" w:rsidR="000A2BD9" w:rsidRDefault="000A2BD9" w:rsidP="000A2BD9">
    <w:pPr>
      <w:pStyle w:val="Footer"/>
      <w:framePr w:wrap="none" w:vAnchor="text" w:hAnchor="page" w:x="5902" w:y="490"/>
      <w:rPr>
        <w:rStyle w:val="PageNumber"/>
      </w:rPr>
    </w:pPr>
    <w:r>
      <w:rPr>
        <w:rStyle w:val="PageNumber"/>
      </w:rPr>
      <w:fldChar w:fldCharType="begin"/>
    </w:r>
    <w:r>
      <w:rPr>
        <w:rStyle w:val="PageNumber"/>
      </w:rPr>
      <w:instrText xml:space="preserve">PAGE  </w:instrText>
    </w:r>
    <w:r>
      <w:rPr>
        <w:rStyle w:val="PageNumber"/>
      </w:rPr>
      <w:fldChar w:fldCharType="separate"/>
    </w:r>
    <w:r w:rsidR="00757A0A">
      <w:rPr>
        <w:rStyle w:val="PageNumber"/>
        <w:noProof/>
      </w:rPr>
      <w:t>1</w:t>
    </w:r>
    <w:r>
      <w:rPr>
        <w:rStyle w:val="PageNumber"/>
      </w:rPr>
      <w:fldChar w:fldCharType="end"/>
    </w:r>
  </w:p>
  <w:p w14:paraId="42E66083" w14:textId="45284FFE" w:rsidR="00F465E8" w:rsidRDefault="00101470">
    <w:pPr>
      <w:pStyle w:val="Footer"/>
    </w:pPr>
    <w:r w:rsidRPr="00DE35D3">
      <w:rPr>
        <w:b/>
        <w:noProof/>
        <w:sz w:val="32"/>
        <w:szCs w:val="40"/>
        <w:lang w:eastAsia="en-GB"/>
      </w:rPr>
      <w:drawing>
        <wp:anchor distT="0" distB="0" distL="114300" distR="114300" simplePos="0" relativeHeight="251659264" behindDoc="0" locked="0" layoutInCell="1" allowOverlap="1" wp14:anchorId="76195CFF" wp14:editId="49AA298C">
          <wp:simplePos x="0" y="0"/>
          <wp:positionH relativeFrom="column">
            <wp:posOffset>6033192</wp:posOffset>
          </wp:positionH>
          <wp:positionV relativeFrom="paragraph">
            <wp:posOffset>241935</wp:posOffset>
          </wp:positionV>
          <wp:extent cx="673735" cy="204470"/>
          <wp:effectExtent l="0" t="0" r="1206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utor2u Logo.jpg"/>
                  <pic:cNvPicPr/>
                </pic:nvPicPr>
                <pic:blipFill>
                  <a:blip r:embed="rId1">
                    <a:extLst>
                      <a:ext uri="{28A0092B-C50C-407E-A947-70E740481C1C}">
                        <a14:useLocalDpi xmlns:a14="http://schemas.microsoft.com/office/drawing/2010/main" val="0"/>
                      </a:ext>
                    </a:extLst>
                  </a:blip>
                  <a:stretch>
                    <a:fillRect/>
                  </a:stretch>
                </pic:blipFill>
                <pic:spPr>
                  <a:xfrm>
                    <a:off x="0" y="0"/>
                    <a:ext cx="673735" cy="204470"/>
                  </a:xfrm>
                  <a:prstGeom prst="rect">
                    <a:avLst/>
                  </a:prstGeom>
                </pic:spPr>
              </pic:pic>
            </a:graphicData>
          </a:graphic>
          <wp14:sizeRelH relativeFrom="page">
            <wp14:pctWidth>0</wp14:pctWidth>
          </wp14:sizeRelH>
          <wp14:sizeRelV relativeFrom="page">
            <wp14:pctHeight>0</wp14:pctHeight>
          </wp14:sizeRelV>
        </wp:anchor>
      </w:drawing>
    </w:r>
    <w:r>
      <w:rPr>
        <w:b/>
        <w:noProof/>
        <w:sz w:val="32"/>
        <w:szCs w:val="40"/>
        <w:lang w:eastAsia="en-GB"/>
      </w:rPr>
      <mc:AlternateContent>
        <mc:Choice Requires="wps">
          <w:drawing>
            <wp:anchor distT="0" distB="0" distL="114300" distR="114300" simplePos="0" relativeHeight="251660288" behindDoc="0" locked="0" layoutInCell="1" allowOverlap="1" wp14:anchorId="0A97615D" wp14:editId="4815EC4E">
              <wp:simplePos x="0" y="0"/>
              <wp:positionH relativeFrom="column">
                <wp:posOffset>-58894</wp:posOffset>
              </wp:positionH>
              <wp:positionV relativeFrom="paragraph">
                <wp:posOffset>267970</wp:posOffset>
              </wp:positionV>
              <wp:extent cx="1069625" cy="301537"/>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069625" cy="30153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56467F" w14:textId="1DA01B1F" w:rsidR="00101470" w:rsidRDefault="00101470" w:rsidP="00101470">
                          <w:r>
                            <w:t>August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7615D" id="_x0000_t202" coordsize="21600,21600" o:spt="202" path="m0,0l0,21600,21600,21600,21600,0xe">
              <v:stroke joinstyle="miter"/>
              <v:path gradientshapeok="t" o:connecttype="rect"/>
            </v:shapetype>
            <v:shape id="Text Box 1" o:spid="_x0000_s1026" type="#_x0000_t202" style="position:absolute;margin-left:-4.65pt;margin-top:21.1pt;width:84.2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" filled="f" stroked="f">
              <v:textbox>
                <w:txbxContent>
                  <w:p w14:paraId="3156467F" w14:textId="1DA01B1F" w:rsidR="00101470" w:rsidRDefault="00101470" w:rsidP="00101470">
                    <w:r>
                      <w:t>August 2017</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AEA54" w14:textId="77777777" w:rsidR="00757A0A" w:rsidRDefault="00757A0A" w:rsidP="008C2248">
      <w:r>
        <w:separator/>
      </w:r>
    </w:p>
  </w:footnote>
  <w:footnote w:type="continuationSeparator" w:id="0">
    <w:p w14:paraId="1D9888A2" w14:textId="77777777" w:rsidR="00757A0A" w:rsidRDefault="00757A0A" w:rsidP="008C22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0624F" w14:textId="6E63A1E9" w:rsidR="000A2BD9" w:rsidRDefault="000A2BD9" w:rsidP="000A2BD9">
    <w:pPr>
      <w:pStyle w:val="Header"/>
      <w:tabs>
        <w:tab w:val="clear" w:pos="4513"/>
        <w:tab w:val="clear" w:pos="9026"/>
        <w:tab w:val="right" w:pos="10460"/>
      </w:tabs>
    </w:pPr>
    <w:r>
      <w:t xml:space="preserve">Summer 2017 Edexcel GCSE </w:t>
    </w:r>
    <w:r w:rsidR="00B51C4F">
      <w:t>Maths Analysis</w:t>
    </w:r>
    <w:r>
      <w:tab/>
      <w:t>New Topics (Higher Tier)</w:t>
    </w:r>
  </w:p>
  <w:p w14:paraId="5F57B6B9" w14:textId="37271270" w:rsidR="00B30F5E" w:rsidRDefault="00B30F5E" w:rsidP="000A2BD9">
    <w:pPr>
      <w:pStyle w:val="Header"/>
      <w:tabs>
        <w:tab w:val="clear" w:pos="4513"/>
        <w:tab w:val="clear" w:pos="9026"/>
        <w:tab w:val="right" w:pos="10460"/>
      </w:tabs>
    </w:pPr>
  </w:p>
  <w:p w14:paraId="4309B4B8" w14:textId="1E384D2D" w:rsidR="00B30F5E" w:rsidRDefault="00B30F5E" w:rsidP="000A2BD9">
    <w:pPr>
      <w:pStyle w:val="Header"/>
      <w:tabs>
        <w:tab w:val="clear" w:pos="4513"/>
        <w:tab w:val="clear" w:pos="9026"/>
        <w:tab w:val="right" w:pos="1046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A69F3"/>
    <w:multiLevelType w:val="hybridMultilevel"/>
    <w:tmpl w:val="8E7CB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9117D9"/>
    <w:multiLevelType w:val="hybridMultilevel"/>
    <w:tmpl w:val="11FAE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28C0F2C"/>
    <w:multiLevelType w:val="hybridMultilevel"/>
    <w:tmpl w:val="F3F20B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7ED1FDC"/>
    <w:multiLevelType w:val="hybridMultilevel"/>
    <w:tmpl w:val="FBE08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2974055"/>
    <w:multiLevelType w:val="hybridMultilevel"/>
    <w:tmpl w:val="14E25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3814E5E"/>
    <w:multiLevelType w:val="hybridMultilevel"/>
    <w:tmpl w:val="5DD4E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057431F"/>
    <w:multiLevelType w:val="hybridMultilevel"/>
    <w:tmpl w:val="E53CD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26D2B97"/>
    <w:multiLevelType w:val="hybridMultilevel"/>
    <w:tmpl w:val="11182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6A33DD5"/>
    <w:multiLevelType w:val="hybridMultilevel"/>
    <w:tmpl w:val="CBC85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0"/>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48"/>
    <w:rsid w:val="000A2BD9"/>
    <w:rsid w:val="000B4A23"/>
    <w:rsid w:val="000C5F85"/>
    <w:rsid w:val="00101470"/>
    <w:rsid w:val="00154D86"/>
    <w:rsid w:val="001A35C3"/>
    <w:rsid w:val="001D1300"/>
    <w:rsid w:val="001D3891"/>
    <w:rsid w:val="001F037F"/>
    <w:rsid w:val="00201396"/>
    <w:rsid w:val="00224DF1"/>
    <w:rsid w:val="00282BA8"/>
    <w:rsid w:val="00287C2F"/>
    <w:rsid w:val="0030706F"/>
    <w:rsid w:val="003622F6"/>
    <w:rsid w:val="00367440"/>
    <w:rsid w:val="00373E4F"/>
    <w:rsid w:val="003F0612"/>
    <w:rsid w:val="003F2E67"/>
    <w:rsid w:val="00463393"/>
    <w:rsid w:val="004A0278"/>
    <w:rsid w:val="004D3232"/>
    <w:rsid w:val="004E4D4A"/>
    <w:rsid w:val="004E7148"/>
    <w:rsid w:val="00540BE5"/>
    <w:rsid w:val="00595F64"/>
    <w:rsid w:val="00613497"/>
    <w:rsid w:val="00626C9B"/>
    <w:rsid w:val="00636503"/>
    <w:rsid w:val="00637034"/>
    <w:rsid w:val="006557EF"/>
    <w:rsid w:val="006F021D"/>
    <w:rsid w:val="00730CA5"/>
    <w:rsid w:val="00757A0A"/>
    <w:rsid w:val="00770434"/>
    <w:rsid w:val="007A7345"/>
    <w:rsid w:val="007C53B4"/>
    <w:rsid w:val="00802874"/>
    <w:rsid w:val="00812AAB"/>
    <w:rsid w:val="008A5314"/>
    <w:rsid w:val="008C0E81"/>
    <w:rsid w:val="008C2248"/>
    <w:rsid w:val="008F10A1"/>
    <w:rsid w:val="00921D52"/>
    <w:rsid w:val="00974EF4"/>
    <w:rsid w:val="009B076C"/>
    <w:rsid w:val="009F4E03"/>
    <w:rsid w:val="00A0484F"/>
    <w:rsid w:val="00A27F4A"/>
    <w:rsid w:val="00A37A72"/>
    <w:rsid w:val="00A47F7E"/>
    <w:rsid w:val="00AB474B"/>
    <w:rsid w:val="00AF1C6F"/>
    <w:rsid w:val="00B13682"/>
    <w:rsid w:val="00B263A5"/>
    <w:rsid w:val="00B2734C"/>
    <w:rsid w:val="00B30F5E"/>
    <w:rsid w:val="00B51C4F"/>
    <w:rsid w:val="00BF6BC9"/>
    <w:rsid w:val="00C03A99"/>
    <w:rsid w:val="00C06F64"/>
    <w:rsid w:val="00C344AA"/>
    <w:rsid w:val="00C34D4F"/>
    <w:rsid w:val="00D1392E"/>
    <w:rsid w:val="00D43F3F"/>
    <w:rsid w:val="00D86452"/>
    <w:rsid w:val="00E64CC4"/>
    <w:rsid w:val="00E77469"/>
    <w:rsid w:val="00EF0456"/>
    <w:rsid w:val="00F17AC1"/>
    <w:rsid w:val="00F465E8"/>
    <w:rsid w:val="00F51C8D"/>
    <w:rsid w:val="00F77CE1"/>
    <w:rsid w:val="00F8347B"/>
    <w:rsid w:val="00FA4C3F"/>
    <w:rsid w:val="00FD521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B5C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248"/>
    <w:pPr>
      <w:tabs>
        <w:tab w:val="center" w:pos="4513"/>
        <w:tab w:val="right" w:pos="9026"/>
      </w:tabs>
    </w:pPr>
  </w:style>
  <w:style w:type="character" w:customStyle="1" w:styleId="HeaderChar">
    <w:name w:val="Header Char"/>
    <w:basedOn w:val="DefaultParagraphFont"/>
    <w:link w:val="Header"/>
    <w:uiPriority w:val="99"/>
    <w:rsid w:val="008C2248"/>
  </w:style>
  <w:style w:type="paragraph" w:styleId="Footer">
    <w:name w:val="footer"/>
    <w:basedOn w:val="Normal"/>
    <w:link w:val="FooterChar"/>
    <w:uiPriority w:val="99"/>
    <w:unhideWhenUsed/>
    <w:rsid w:val="008C2248"/>
    <w:pPr>
      <w:tabs>
        <w:tab w:val="center" w:pos="4513"/>
        <w:tab w:val="right" w:pos="9026"/>
      </w:tabs>
    </w:pPr>
  </w:style>
  <w:style w:type="character" w:customStyle="1" w:styleId="FooterChar">
    <w:name w:val="Footer Char"/>
    <w:basedOn w:val="DefaultParagraphFont"/>
    <w:link w:val="Footer"/>
    <w:uiPriority w:val="99"/>
    <w:rsid w:val="008C2248"/>
  </w:style>
  <w:style w:type="paragraph" w:styleId="ListParagraph">
    <w:name w:val="List Paragraph"/>
    <w:basedOn w:val="Normal"/>
    <w:uiPriority w:val="34"/>
    <w:qFormat/>
    <w:rsid w:val="003622F6"/>
    <w:pPr>
      <w:ind w:left="720"/>
      <w:contextualSpacing/>
    </w:pPr>
  </w:style>
  <w:style w:type="table" w:styleId="TableGrid">
    <w:name w:val="Table Grid"/>
    <w:basedOn w:val="TableNormal"/>
    <w:uiPriority w:val="39"/>
    <w:rsid w:val="00921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0A2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6</Pages>
  <Words>1188</Words>
  <Characters>6774</Characters>
  <Application>Microsoft Macintosh Word</Application>
  <DocSecurity>0</DocSecurity>
  <Lines>56</Lines>
  <Paragraphs>15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Summer 2017 Edexcel GCSE Maths </vt:lpstr>
      <vt:lpstr>Topics New to Higher Tier - Performance and Action Points</vt:lpstr>
      <vt:lpstr>Topics New to Higher Tier</vt:lpstr>
      <vt:lpstr/>
      <vt:lpstr>RATIO, PROPORTION AND RATES OF CHANGE</vt:lpstr>
      <vt:lpstr/>
      <vt:lpstr>GEOMETRY AND MEASURES</vt:lpstr>
      <vt:lpstr/>
      <vt:lpstr>PROBABILITY</vt:lpstr>
      <vt:lpstr>NUMBER</vt:lpstr>
      <vt:lpstr>RATIO, PROPORTION AND RATES OF CHANGE</vt:lpstr>
      <vt:lpstr>There is a greater emphasis in this content in the new GCSE 9-1 specification, t</vt:lpstr>
      <vt:lpstr>GEOMETRY AND MEASURES</vt:lpstr>
      <vt:lpstr>PROBABILITY</vt:lpstr>
      <vt:lpstr>References</vt:lpstr>
    </vt:vector>
  </TitlesOfParts>
  <LinksUpToDate>false</LinksUpToDate>
  <CharactersWithSpaces>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Lupton</dc:creator>
  <cp:keywords/>
  <dc:description/>
  <cp:lastModifiedBy>Stephen Lupton</cp:lastModifiedBy>
  <cp:revision>38</cp:revision>
  <dcterms:created xsi:type="dcterms:W3CDTF">2017-08-31T11:05:00Z</dcterms:created>
  <dcterms:modified xsi:type="dcterms:W3CDTF">2017-08-31T16:21:00Z</dcterms:modified>
</cp:coreProperties>
</file>